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6F" w:rsidRDefault="00EB776F" w:rsidP="00EB776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3E">
        <w:rPr>
          <w:noProof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B776F" w:rsidRPr="005936A3" w:rsidTr="00384147">
        <w:tc>
          <w:tcPr>
            <w:tcW w:w="9606" w:type="dxa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lang w:eastAsia="ru-RU"/>
              </w:rPr>
            </w:pPr>
          </w:p>
          <w:p w:rsidR="00EB776F" w:rsidRPr="00D02CC5" w:rsidRDefault="00EB776F" w:rsidP="00384147">
            <w:pPr>
              <w:pStyle w:val="3"/>
              <w:jc w:val="center"/>
              <w:rPr>
                <w:i/>
                <w:color w:val="000000"/>
                <w:szCs w:val="28"/>
              </w:rPr>
            </w:pPr>
            <w:r w:rsidRPr="000F7B22">
              <w:rPr>
                <w:color w:val="000000"/>
                <w:szCs w:val="28"/>
              </w:rPr>
              <w:t>СЕДЬМОГО СОЗЫВА</w:t>
            </w:r>
          </w:p>
        </w:tc>
      </w:tr>
      <w:tr w:rsidR="00EB776F" w:rsidRPr="005936A3" w:rsidTr="00384147">
        <w:trPr>
          <w:trHeight w:val="107"/>
        </w:trPr>
        <w:tc>
          <w:tcPr>
            <w:tcW w:w="9606" w:type="dxa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EB776F" w:rsidRPr="005936A3" w:rsidTr="00384147">
        <w:tc>
          <w:tcPr>
            <w:tcW w:w="9606" w:type="dxa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b/>
                <w:lang w:eastAsia="ru-RU"/>
              </w:rPr>
            </w:pPr>
          </w:p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EB776F" w:rsidRPr="005936A3" w:rsidRDefault="00EB776F" w:rsidP="00EB776F">
      <w:pPr>
        <w:pStyle w:val="a3"/>
        <w:numPr>
          <w:ilvl w:val="0"/>
          <w:numId w:val="1"/>
        </w:numPr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425"/>
        <w:gridCol w:w="1106"/>
      </w:tblGrid>
      <w:tr w:rsidR="00EB776F" w:rsidRPr="005936A3" w:rsidTr="00384147">
        <w:tc>
          <w:tcPr>
            <w:tcW w:w="284" w:type="dxa"/>
            <w:vAlign w:val="bottom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0D3874">
              <w:rPr>
                <w:rFonts w:ascii="Times New Roman" w:hAnsi="Times New Roman" w:cs="Calibri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0D3874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776F" w:rsidRPr="000D3874" w:rsidRDefault="00EB776F" w:rsidP="00384147">
            <w:pPr>
              <w:pStyle w:val="a3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EB776F" w:rsidRPr="005936A3" w:rsidTr="00384147">
        <w:tc>
          <w:tcPr>
            <w:tcW w:w="4650" w:type="dxa"/>
            <w:gridSpan w:val="4"/>
          </w:tcPr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EB776F" w:rsidRPr="000D3874" w:rsidRDefault="00EB776F" w:rsidP="00384147">
            <w:pPr>
              <w:pStyle w:val="a3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0D3874">
              <w:rPr>
                <w:rFonts w:ascii="Times New Roman" w:hAnsi="Times New Roman" w:cs="Calibri"/>
                <w:sz w:val="24"/>
                <w:szCs w:val="24"/>
              </w:rPr>
              <w:t>с. Большие Хутора</w:t>
            </w:r>
          </w:p>
        </w:tc>
      </w:tr>
    </w:tbl>
    <w:p w:rsidR="00EB776F" w:rsidRDefault="00EB776F" w:rsidP="00EB776F">
      <w:pPr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76F" w:rsidRDefault="00EB776F" w:rsidP="00EB776F">
      <w:pPr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76F" w:rsidRDefault="00EB776F" w:rsidP="00EB776F">
      <w:pPr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76F" w:rsidRDefault="00EB776F" w:rsidP="00EB776F">
      <w:pPr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76F" w:rsidRPr="00212AAA" w:rsidRDefault="00EB776F" w:rsidP="00EB776F">
      <w:pPr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12AAA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Комитета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212AAA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212AAA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212AA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от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12AAA">
        <w:rPr>
          <w:rFonts w:ascii="Times New Roman" w:hAnsi="Times New Roman" w:cs="Times New Roman"/>
          <w:b/>
          <w:sz w:val="24"/>
          <w:szCs w:val="24"/>
        </w:rPr>
        <w:t>.11.2019 №</w:t>
      </w:r>
      <w:r w:rsidRPr="00212A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35</w:t>
      </w:r>
      <w:r w:rsidRPr="00212A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-5/7</w:t>
      </w:r>
      <w:r w:rsidRPr="00212AA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gramStart"/>
      <w:r w:rsidRPr="00212AAA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 w:rsidRPr="00212AAA">
        <w:rPr>
          <w:rFonts w:ascii="Times New Roman" w:hAnsi="Times New Roman" w:cs="Times New Roman"/>
          <w:b/>
          <w:sz w:val="24"/>
          <w:szCs w:val="24"/>
        </w:rPr>
        <w:t xml:space="preserve">Об установлении земельного налога 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212AAA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212AAA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212AA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области»</w:t>
      </w:r>
    </w:p>
    <w:p w:rsidR="00EB776F" w:rsidRPr="00212AAA" w:rsidRDefault="00EB776F" w:rsidP="00EB776F">
      <w:pPr>
        <w:pStyle w:val="ConsPlusNormal"/>
        <w:numPr>
          <w:ilvl w:val="0"/>
          <w:numId w:val="1"/>
        </w:num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EB776F" w:rsidRPr="00212AAA" w:rsidRDefault="00EB776F" w:rsidP="00EB776F">
      <w:pPr>
        <w:pStyle w:val="a3"/>
        <w:ind w:firstLine="567"/>
        <w:jc w:val="both"/>
        <w:rPr>
          <w:rStyle w:val="extended-textfull"/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В соответствии с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2AAA">
        <w:rPr>
          <w:rFonts w:ascii="Times New Roman" w:hAnsi="Times New Roman"/>
          <w:sz w:val="24"/>
          <w:szCs w:val="24"/>
        </w:rPr>
        <w:t>2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2AAA">
        <w:rPr>
          <w:rFonts w:ascii="Times New Roman" w:hAnsi="Times New Roman"/>
          <w:sz w:val="24"/>
          <w:szCs w:val="24"/>
        </w:rPr>
        <w:t>387 Налогового кодекса РФ, постановлениями Правительства РФ от 02.04.2020 № 409 "О мерах по обеспечению устойчивого развития экономики", от 03.04.2020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2AAA">
        <w:rPr>
          <w:rFonts w:ascii="Times New Roman" w:hAnsi="Times New Roman"/>
          <w:sz w:val="24"/>
          <w:szCs w:val="24"/>
        </w:rPr>
        <w:t xml:space="preserve">439 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«Об установлении требований к условиям и срокам отсрочки уплаты арендной платы по договорам аренды недвижимого имущества», руководствуясь Уставом </w:t>
      </w:r>
      <w:proofErr w:type="spellStart"/>
      <w:r>
        <w:rPr>
          <w:rStyle w:val="extended-textfull"/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12AAA">
        <w:rPr>
          <w:rStyle w:val="extended-textfull"/>
          <w:rFonts w:ascii="Times New Roman" w:hAnsi="Times New Roman"/>
          <w:sz w:val="24"/>
          <w:szCs w:val="24"/>
        </w:rPr>
        <w:t>Нижнеломовского</w:t>
      </w:r>
      <w:proofErr w:type="spellEnd"/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района Пензенской области,</w:t>
      </w:r>
    </w:p>
    <w:p w:rsidR="00EB776F" w:rsidRPr="00212AAA" w:rsidRDefault="00EB776F" w:rsidP="00EB776F">
      <w:pPr>
        <w:pStyle w:val="a3"/>
        <w:ind w:firstLine="567"/>
        <w:jc w:val="center"/>
        <w:rPr>
          <w:rStyle w:val="extended-textfull"/>
          <w:rFonts w:ascii="Times New Roman" w:hAnsi="Times New Roman"/>
          <w:b/>
          <w:sz w:val="24"/>
          <w:szCs w:val="24"/>
        </w:rPr>
      </w:pPr>
    </w:p>
    <w:p w:rsidR="00EB776F" w:rsidRPr="00212AAA" w:rsidRDefault="00EB776F" w:rsidP="00EB776F">
      <w:pPr>
        <w:pStyle w:val="a3"/>
        <w:ind w:firstLine="567"/>
        <w:jc w:val="center"/>
        <w:rPr>
          <w:rStyle w:val="extended-textfull"/>
          <w:rFonts w:ascii="Times New Roman" w:hAnsi="Times New Roman"/>
          <w:b/>
          <w:sz w:val="24"/>
          <w:szCs w:val="24"/>
        </w:rPr>
      </w:pPr>
      <w:r w:rsidRPr="00212AAA">
        <w:rPr>
          <w:rStyle w:val="extended-textfull"/>
          <w:rFonts w:ascii="Times New Roman" w:hAnsi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rStyle w:val="extended-textfull"/>
          <w:rFonts w:ascii="Times New Roman" w:hAnsi="Times New Roman"/>
          <w:b/>
          <w:sz w:val="24"/>
          <w:szCs w:val="24"/>
        </w:rPr>
        <w:t>Большехуторского</w:t>
      </w:r>
      <w:proofErr w:type="spellEnd"/>
      <w:r w:rsidRPr="00212AAA">
        <w:rPr>
          <w:rStyle w:val="extended-textfull"/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212AAA">
        <w:rPr>
          <w:rStyle w:val="extended-textfull"/>
          <w:rFonts w:ascii="Times New Roman" w:hAnsi="Times New Roman"/>
          <w:b/>
          <w:sz w:val="24"/>
          <w:szCs w:val="24"/>
        </w:rPr>
        <w:t>Нижнеломовского</w:t>
      </w:r>
      <w:proofErr w:type="spellEnd"/>
      <w:r w:rsidRPr="00212AAA">
        <w:rPr>
          <w:rStyle w:val="extended-textfull"/>
          <w:rFonts w:ascii="Times New Roman" w:hAnsi="Times New Roman"/>
          <w:b/>
          <w:sz w:val="24"/>
          <w:szCs w:val="24"/>
        </w:rPr>
        <w:t xml:space="preserve"> района Пензенской области решил:</w:t>
      </w:r>
    </w:p>
    <w:p w:rsidR="00EB776F" w:rsidRPr="00212AAA" w:rsidRDefault="00EB776F" w:rsidP="00EB776F">
      <w:pPr>
        <w:pStyle w:val="a3"/>
        <w:ind w:firstLine="567"/>
        <w:jc w:val="center"/>
        <w:rPr>
          <w:rStyle w:val="extended-textfull"/>
          <w:rFonts w:ascii="Times New Roman" w:hAnsi="Times New Roman"/>
          <w:b/>
          <w:sz w:val="24"/>
          <w:szCs w:val="24"/>
        </w:rPr>
      </w:pPr>
    </w:p>
    <w:p w:rsidR="00EB776F" w:rsidRPr="00212AAA" w:rsidRDefault="00EB776F" w:rsidP="00EB776F">
      <w:pPr>
        <w:pStyle w:val="a3"/>
        <w:ind w:firstLine="567"/>
        <w:jc w:val="both"/>
        <w:rPr>
          <w:rStyle w:val="extended-textfull"/>
          <w:rFonts w:ascii="Times New Roman" w:hAnsi="Times New Roman"/>
          <w:sz w:val="24"/>
          <w:szCs w:val="24"/>
        </w:rPr>
      </w:pP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1. Внести в решение Комитета местного самоуправления </w:t>
      </w:r>
      <w:proofErr w:type="spellStart"/>
      <w:r>
        <w:rPr>
          <w:rStyle w:val="extended-textfull"/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сельсовета от </w:t>
      </w:r>
      <w:r w:rsidRPr="00212AA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212AAA">
        <w:rPr>
          <w:rFonts w:ascii="Times New Roman" w:hAnsi="Times New Roman"/>
          <w:sz w:val="24"/>
          <w:szCs w:val="24"/>
        </w:rPr>
        <w:t>.11.2019 №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35</w:t>
      </w:r>
      <w:r w:rsidRPr="00212AAA">
        <w:rPr>
          <w:rFonts w:ascii="Times New Roman" w:eastAsia="Times New Roman" w:hAnsi="Times New Roman"/>
          <w:sz w:val="24"/>
          <w:szCs w:val="24"/>
          <w:lang w:eastAsia="ar-SA"/>
        </w:rPr>
        <w:t>-5/7</w:t>
      </w:r>
      <w:r w:rsidRPr="00212AAA">
        <w:rPr>
          <w:rFonts w:ascii="Times New Roman" w:hAnsi="Times New Roman"/>
          <w:sz w:val="24"/>
          <w:szCs w:val="24"/>
        </w:rPr>
        <w:t xml:space="preserve"> «Об установлении земельного налога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12AA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212AAA">
        <w:rPr>
          <w:rFonts w:ascii="Times New Roman" w:hAnsi="Times New Roman"/>
          <w:sz w:val="24"/>
          <w:szCs w:val="24"/>
        </w:rPr>
        <w:t xml:space="preserve"> района Пензенской области»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следующие изменения: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1.1. Дополнить решение пунктом 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.1. следующего содержания: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.1. Налоговые льготы по объектам недвижимого имущества, находящимся в аренде.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Предоставить организациям, физическим лицам,  признаваемым налогоплательщиками земельного налога, в отношении объектов недвижимого имущества, предоставленных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 в настоящей статье – договор аренды), исчисляющим земельный налог по ставке, установленной в пункте 2 решения, льготу по земельному налогу в виде уменьшения суммы налога, исчисленного по ставке, указанной в пункте 2 решения, на сумму снижения размера арендной платы в период применения налоговой льготы, указанный в пункте </w:t>
      </w:r>
      <w:r>
        <w:rPr>
          <w:rFonts w:ascii="Times New Roman" w:hAnsi="Times New Roman"/>
          <w:sz w:val="24"/>
          <w:szCs w:val="24"/>
        </w:rPr>
        <w:t>1.2.</w:t>
      </w:r>
      <w:r w:rsidRPr="00212AAA">
        <w:rPr>
          <w:rFonts w:ascii="Times New Roman" w:hAnsi="Times New Roman"/>
          <w:sz w:val="24"/>
          <w:szCs w:val="24"/>
        </w:rPr>
        <w:t xml:space="preserve"> настоящей статьи (далее в настоящей статье – налоговая льгота).»;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1.2. Дополнить решение пунктом 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.2. следующего содержания: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 xml:space="preserve">.2. Налоговая льгота применяется в отношении налогового периода 2020 года с 1 марта 2020 года и до окончания месяца, в котором отменено действие решения о введении режима повышенной готовности на территории Пензенской области (далее в настоящей статье – период применения налоговой льготы) при условии, что в периоде применения налоговой льготы действует снижение размера арендной платы по договору аренды. 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lastRenderedPageBreak/>
        <w:t>В случае,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нулю.»;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1.3. Дополнить решение пунктом 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.3. следующего содержания: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.3. Организации и физические лица вправе применять налоговую льготу при одновременном выполнении следующих условий: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а) размер арендной платы по договору аренды снижен за период применения налоговой льготы;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б) договор аренды заключен до 1 марта 2020 года и не прекратил действие до отмены действия решения о введении режима повышенной готовности на территории Пензенской области;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в) договор аренды заключен с арендатором, являющимся организацией или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лиц,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классификатором видов экономической деятельности ОК 029-2014 (КДЕС Ред. 2):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2) 45.11.3 Торговля розничная легковыми автомобилями и легкими автотранспортными средствами прочая;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3) 45.19.2 Торговля розничная прочими автотранспортными средствами, кроме пассажирских,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4) 45.19.3 Торговля розничная прочими </w:t>
      </w:r>
      <w:proofErr w:type="gramStart"/>
      <w:r w:rsidRPr="00212AAA">
        <w:rPr>
          <w:rFonts w:ascii="Times New Roman" w:hAnsi="Times New Roman"/>
          <w:sz w:val="24"/>
          <w:szCs w:val="24"/>
        </w:rPr>
        <w:t>автотранспортными  средствами</w:t>
      </w:r>
      <w:proofErr w:type="gramEnd"/>
      <w:r w:rsidRPr="00212AAA">
        <w:rPr>
          <w:rFonts w:ascii="Times New Roman" w:hAnsi="Times New Roman"/>
          <w:sz w:val="24"/>
          <w:szCs w:val="24"/>
        </w:rPr>
        <w:t>, кроме пассажирских, прочая;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5) 45.32 Торговля розничная автомобильными деталями, узлами и принадлежностями;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6) 45.40.2 Торговля розничная мотоциклами, их </w:t>
      </w:r>
      <w:proofErr w:type="gramStart"/>
      <w:r w:rsidRPr="00212AAA">
        <w:rPr>
          <w:rFonts w:ascii="Times New Roman" w:hAnsi="Times New Roman"/>
          <w:sz w:val="24"/>
          <w:szCs w:val="24"/>
        </w:rPr>
        <w:t xml:space="preserve">деталями,   </w:t>
      </w:r>
      <w:proofErr w:type="gramEnd"/>
      <w:r w:rsidRPr="00212AAA">
        <w:rPr>
          <w:rFonts w:ascii="Times New Roman" w:hAnsi="Times New Roman"/>
          <w:sz w:val="24"/>
          <w:szCs w:val="24"/>
        </w:rPr>
        <w:t>составными частями и принадлежностями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7) 45.40.3 Торговля розничная мотоциклами, их деталями, узлами и принадлежностями прочая;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9) 47.19.2 Деятельность универсальных магазинов, торгующих товарами общего ассортимента;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10) 47.4 Торговля розничная информационным и коммуникационным оборудованием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11) 47.5 Торговля розничная прочими бытовыми изделиями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12) 47.6 Торговля розничная товарами культурно-развлекательного назначения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13) 47.7 Торговля розничная прочими товарами в специализированных магазинах;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14) 47.82 Торговля розничная в нестационарных торговых объектах и на рынках текстилем, одеждой и обувью;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15) 47.89 Торговля розничная в нестационарных торговых объектах и на рынках прочими товарами;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16) 49.3 Деятельность прочего сухопутного пассажирского транспорта;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17) 49.4 Деятельность автомобильного грузового транспорта и услуги по перевозкам;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18) 51.1 Деятельность пассажирского воздушного транспорта;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19) 51.21 Деятельность грузового воздушного транспорта;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20) 52.21.21 Деятельность автовокзалов и автостанций;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21) 52.23.1 Деятельность вспомогательная, связанная с воздушным транспортом;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22) 55 Деятельность по предоставлению мест для временного проживания;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23) 56 Деятельность по предоставлению продуктов питания и напитков;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24) 59.14 Деятельность в области демонстрации кинофильмов;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lastRenderedPageBreak/>
        <w:t>25) 79 Деятельность туристических агентств и прочих организаций, предоставляющих услуги в сфере туризма;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26) 82.3 Деятельность по организации конференций и выставок;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27) 85.41 Образование дополнительное детей и взрослых;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28) 86.23 Стоматологическая практика;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29) 86.90.4 Деятельность санаторно-курортных организаций;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30) 88.91 Предоставление услуг по дневному уходу за детьми;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31) 90 Деятельность творческая, деятельность в области искусства и организации развлечений;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32) 91.02 Деятельность музеев;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33) 91.04.1 Деятельность зоопарков;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34) 93 Деятельность в области спорта, отдыха и развлечений;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35) 95 Ремонт компьютеров, предметов личного потребления и хозяйственно-бытового назначения;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36) 96.01 Стирка и химическая чистка текстильных и меховых изделий;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37) 96.02 Предоставление услуг парикмахерскими и салонами красоты;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38) 96.04 Деятельность физкультурно-оздоровительная;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г) объектом аренды не является жилое помещение.»;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1.4. Дополнить решение пунктом 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>.4. следующего содержания: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</w:t>
      </w:r>
      <w:r w:rsidRPr="00212AAA">
        <w:rPr>
          <w:rFonts w:ascii="Times New Roman" w:hAnsi="Times New Roman"/>
          <w:sz w:val="24"/>
          <w:szCs w:val="24"/>
        </w:rPr>
        <w:t xml:space="preserve">.4. Основанием для применения налоговой льготы являются документы, представленные организацией или физическим лицом в налоговый орган вместе с налоговой декларацией за налоговый период 2020 года: 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а) договор аренды;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б) дополнительное(</w:t>
      </w:r>
      <w:proofErr w:type="spellStart"/>
      <w:r w:rsidRPr="00212AAA">
        <w:rPr>
          <w:rFonts w:ascii="Times New Roman" w:hAnsi="Times New Roman"/>
          <w:sz w:val="24"/>
          <w:szCs w:val="24"/>
        </w:rPr>
        <w:t>ые</w:t>
      </w:r>
      <w:proofErr w:type="spellEnd"/>
      <w:r w:rsidRPr="00212AAA">
        <w:rPr>
          <w:rFonts w:ascii="Times New Roman" w:hAnsi="Times New Roman"/>
          <w:sz w:val="24"/>
          <w:szCs w:val="24"/>
        </w:rPr>
        <w:t>) соглашение(я) к договору аренды, предусматривающее(</w:t>
      </w:r>
      <w:proofErr w:type="spellStart"/>
      <w:r w:rsidRPr="00212AAA">
        <w:rPr>
          <w:rFonts w:ascii="Times New Roman" w:hAnsi="Times New Roman"/>
          <w:sz w:val="24"/>
          <w:szCs w:val="24"/>
        </w:rPr>
        <w:t>ие</w:t>
      </w:r>
      <w:proofErr w:type="spellEnd"/>
      <w:r w:rsidRPr="00212AAA">
        <w:rPr>
          <w:rFonts w:ascii="Times New Roman" w:hAnsi="Times New Roman"/>
          <w:sz w:val="24"/>
          <w:szCs w:val="24"/>
        </w:rPr>
        <w:t>) снижение размера арендной платы за период применения налоговой льготы;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>в) документы, подтверждающие взаимные расчеты сторон по договору аренды в течение 2020 года, включая период применения налоговой льготы.».</w:t>
      </w:r>
    </w:p>
    <w:p w:rsidR="00EB776F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12AAA"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z w:val="24"/>
          <w:szCs w:val="24"/>
        </w:rPr>
        <w:t xml:space="preserve">Опубликовать настоящее решение в средстве массовой информации Комитета местного самоуправления </w:t>
      </w:r>
      <w:proofErr w:type="spellStart"/>
      <w:r w:rsidRPr="00277DDA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77DD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/>
          <w:sz w:val="24"/>
          <w:szCs w:val="24"/>
        </w:rPr>
        <w:t xml:space="preserve"> «Местные ведомости».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12AAA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дня его официального опубликования.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12AAA">
        <w:rPr>
          <w:rFonts w:ascii="Times New Roman" w:hAnsi="Times New Roman"/>
          <w:sz w:val="24"/>
          <w:szCs w:val="24"/>
        </w:rPr>
        <w:t xml:space="preserve">. Действие положений </w:t>
      </w:r>
      <w:r w:rsidRPr="00277DDA">
        <w:rPr>
          <w:rFonts w:ascii="Times New Roman" w:hAnsi="Times New Roman"/>
          <w:sz w:val="24"/>
          <w:szCs w:val="24"/>
        </w:rPr>
        <w:t>п.1.1-1.4</w:t>
      </w:r>
      <w:r w:rsidRPr="00212A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ешения Комитета местного самоуправления </w:t>
      </w:r>
      <w:proofErr w:type="spellStart"/>
      <w:r>
        <w:rPr>
          <w:rStyle w:val="extended-textfull"/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сельсовета </w:t>
      </w:r>
      <w:r w:rsidRPr="00277DDA">
        <w:rPr>
          <w:rStyle w:val="extended-textfull"/>
          <w:rFonts w:ascii="Times New Roman" w:hAnsi="Times New Roman"/>
          <w:sz w:val="24"/>
          <w:szCs w:val="24"/>
        </w:rPr>
        <w:t xml:space="preserve">от </w:t>
      </w:r>
      <w:r w:rsidRPr="00277DDA">
        <w:rPr>
          <w:rFonts w:ascii="Times New Roman" w:hAnsi="Times New Roman"/>
          <w:sz w:val="24"/>
          <w:szCs w:val="24"/>
        </w:rPr>
        <w:t>15.11.2019 №</w:t>
      </w:r>
      <w:r w:rsidRPr="00277DDA">
        <w:rPr>
          <w:rFonts w:ascii="Times New Roman" w:eastAsia="Times New Roman" w:hAnsi="Times New Roman"/>
          <w:sz w:val="24"/>
          <w:szCs w:val="24"/>
          <w:lang w:eastAsia="ar-SA"/>
        </w:rPr>
        <w:t xml:space="preserve"> 35-5/7</w:t>
      </w:r>
      <w:r w:rsidRPr="00277DDA">
        <w:rPr>
          <w:rFonts w:ascii="Times New Roman" w:hAnsi="Times New Roman"/>
          <w:sz w:val="24"/>
          <w:szCs w:val="24"/>
        </w:rPr>
        <w:t xml:space="preserve"> «Об установлении земельного налога на территории </w:t>
      </w:r>
      <w:proofErr w:type="spellStart"/>
      <w:r w:rsidRPr="00277DDA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77DD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района Пензенской области»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(в редакции настоящего решения) </w:t>
      </w:r>
      <w:r w:rsidRPr="00212AAA">
        <w:rPr>
          <w:rFonts w:ascii="Times New Roman" w:hAnsi="Times New Roman"/>
          <w:sz w:val="24"/>
          <w:szCs w:val="24"/>
        </w:rPr>
        <w:t>распространяется на правоотношения, возникшие с 1 марта 2020 года.</w:t>
      </w:r>
    </w:p>
    <w:p w:rsidR="00EB776F" w:rsidRPr="00212AAA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212AAA">
        <w:rPr>
          <w:rFonts w:ascii="Times New Roman" w:hAnsi="Times New Roman"/>
          <w:sz w:val="24"/>
          <w:szCs w:val="24"/>
        </w:rPr>
        <w:t>. Положения п.</w:t>
      </w:r>
      <w:r w:rsidRPr="00277DDA">
        <w:rPr>
          <w:rFonts w:ascii="Times New Roman" w:hAnsi="Times New Roman"/>
          <w:sz w:val="24"/>
          <w:szCs w:val="24"/>
        </w:rPr>
        <w:t>1.1-1.4</w:t>
      </w:r>
      <w:r w:rsidRPr="00212AAA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xtended-textfull"/>
          <w:rFonts w:ascii="Times New Roman" w:hAnsi="Times New Roman"/>
          <w:sz w:val="24"/>
          <w:szCs w:val="24"/>
        </w:rPr>
        <w:t>р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ешения Комитета местного самоуправления </w:t>
      </w:r>
      <w:proofErr w:type="spellStart"/>
      <w:r>
        <w:rPr>
          <w:rStyle w:val="extended-textfull"/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сельсовета от </w:t>
      </w:r>
      <w:r w:rsidRPr="00212AA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212AAA">
        <w:rPr>
          <w:rFonts w:ascii="Times New Roman" w:hAnsi="Times New Roman"/>
          <w:sz w:val="24"/>
          <w:szCs w:val="24"/>
        </w:rPr>
        <w:t>.11.2019 №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35</w:t>
      </w:r>
      <w:r w:rsidRPr="00212AAA">
        <w:rPr>
          <w:rFonts w:ascii="Times New Roman" w:eastAsia="Times New Roman" w:hAnsi="Times New Roman"/>
          <w:sz w:val="24"/>
          <w:szCs w:val="24"/>
          <w:lang w:eastAsia="ar-SA"/>
        </w:rPr>
        <w:t>-5/7</w:t>
      </w:r>
      <w:r w:rsidRPr="00212AAA">
        <w:rPr>
          <w:rFonts w:ascii="Times New Roman" w:hAnsi="Times New Roman"/>
          <w:sz w:val="24"/>
          <w:szCs w:val="24"/>
        </w:rPr>
        <w:t xml:space="preserve"> «Об </w:t>
      </w:r>
      <w:r w:rsidRPr="000E0BB0">
        <w:rPr>
          <w:rFonts w:ascii="Times New Roman" w:hAnsi="Times New Roman"/>
          <w:sz w:val="24"/>
          <w:szCs w:val="24"/>
        </w:rPr>
        <w:t>установлении</w:t>
      </w:r>
      <w:r w:rsidRPr="00212AAA">
        <w:rPr>
          <w:rFonts w:ascii="Times New Roman" w:hAnsi="Times New Roman"/>
          <w:sz w:val="24"/>
          <w:szCs w:val="24"/>
        </w:rPr>
        <w:t xml:space="preserve"> земельного налога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12AA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12AA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212AAA">
        <w:rPr>
          <w:rFonts w:ascii="Times New Roman" w:hAnsi="Times New Roman"/>
          <w:sz w:val="24"/>
          <w:szCs w:val="24"/>
        </w:rPr>
        <w:t xml:space="preserve"> района Пензенской области»</w:t>
      </w:r>
      <w:r w:rsidRPr="00212AAA">
        <w:rPr>
          <w:rStyle w:val="extended-textfull"/>
          <w:rFonts w:ascii="Times New Roman" w:hAnsi="Times New Roman"/>
          <w:sz w:val="24"/>
          <w:szCs w:val="24"/>
        </w:rPr>
        <w:t xml:space="preserve"> </w:t>
      </w:r>
      <w:r w:rsidRPr="00212AAA">
        <w:rPr>
          <w:rFonts w:ascii="Times New Roman" w:hAnsi="Times New Roman"/>
          <w:sz w:val="24"/>
          <w:szCs w:val="24"/>
        </w:rPr>
        <w:t xml:space="preserve">действуют по земельному налогу в отношении налогового периода 2020 года. </w:t>
      </w: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Контроль за исполнением настоящего решения возложить на главу </w:t>
      </w:r>
      <w:proofErr w:type="spellStart"/>
      <w:r w:rsidRPr="00277DDA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77DD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277DDA"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eastAsia="Lucida Sans Unicode" w:hAnsi="Times New Roman"/>
          <w:sz w:val="24"/>
          <w:szCs w:val="24"/>
        </w:rPr>
      </w:pP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eastAsia="Lucida Sans Unicode" w:hAnsi="Times New Roman"/>
          <w:sz w:val="24"/>
          <w:szCs w:val="24"/>
        </w:rPr>
      </w:pP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eastAsia="Lucida Sans Unicode" w:hAnsi="Times New Roman"/>
          <w:sz w:val="24"/>
          <w:szCs w:val="24"/>
        </w:rPr>
      </w:pPr>
    </w:p>
    <w:p w:rsidR="00EB776F" w:rsidRPr="00967F13" w:rsidRDefault="00EB776F" w:rsidP="00EB776F">
      <w:pPr>
        <w:autoSpaceDE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F13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967F13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967F13">
        <w:rPr>
          <w:rFonts w:ascii="Times New Roman" w:hAnsi="Times New Roman" w:cs="Times New Roman"/>
          <w:b/>
          <w:sz w:val="24"/>
          <w:szCs w:val="24"/>
        </w:rPr>
        <w:t xml:space="preserve"> сельсовета        </w:t>
      </w:r>
    </w:p>
    <w:p w:rsidR="00EB776F" w:rsidRPr="00967F13" w:rsidRDefault="00EB776F" w:rsidP="00EB776F">
      <w:pPr>
        <w:autoSpaceDE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F13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967F13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М.А.Родникова</w:t>
      </w:r>
      <w:proofErr w:type="spellEnd"/>
    </w:p>
    <w:p w:rsidR="00EB776F" w:rsidRPr="002B09C7" w:rsidRDefault="00EB776F" w:rsidP="00EB776F">
      <w:pPr>
        <w:pStyle w:val="a5"/>
        <w:ind w:left="644"/>
      </w:pP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eastAsia="Lucida Sans Unicode" w:hAnsi="Times New Roman"/>
          <w:sz w:val="24"/>
          <w:szCs w:val="24"/>
        </w:rPr>
      </w:pPr>
      <w:r w:rsidRPr="00005744">
        <w:rPr>
          <w:rFonts w:ascii="Times New Roman" w:eastAsia="Lucida Sans Unicode" w:hAnsi="Times New Roman"/>
          <w:b/>
          <w:bCs/>
          <w:sz w:val="24"/>
          <w:szCs w:val="24"/>
        </w:rPr>
        <w:t xml:space="preserve"> </w:t>
      </w: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eastAsia="Lucida Sans Unicode" w:hAnsi="Times New Roman"/>
          <w:sz w:val="24"/>
          <w:szCs w:val="24"/>
        </w:rPr>
      </w:pP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hAnsi="Times New Roman"/>
        </w:rPr>
      </w:pPr>
    </w:p>
    <w:p w:rsidR="00EB776F" w:rsidRPr="00005744" w:rsidRDefault="00EB776F" w:rsidP="00EB776F">
      <w:pPr>
        <w:pStyle w:val="a3"/>
        <w:ind w:firstLine="567"/>
        <w:jc w:val="both"/>
        <w:rPr>
          <w:rFonts w:ascii="Times New Roman" w:hAnsi="Times New Roman"/>
        </w:rPr>
      </w:pPr>
    </w:p>
    <w:p w:rsidR="00A90C8C" w:rsidRDefault="00A90C8C"/>
    <w:sectPr w:rsidR="00A90C8C" w:rsidSect="00343558">
      <w:pgSz w:w="11906" w:h="16838"/>
      <w:pgMar w:top="567" w:right="991" w:bottom="567" w:left="993" w:header="720" w:footer="720" w:gutter="0"/>
      <w:cols w:space="72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b/>
        <w:bCs/>
        <w:color w:val="000000"/>
        <w:spacing w:val="-14"/>
        <w:sz w:val="24"/>
        <w:szCs w:val="24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A0A"/>
    <w:rsid w:val="00A90C8C"/>
    <w:rsid w:val="00C91A0A"/>
    <w:rsid w:val="00EB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BB5D"/>
  <w15:chartTrackingRefBased/>
  <w15:docId w15:val="{5D869E2F-49AC-4033-9BE5-60FB1ADBA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76F"/>
    <w:pPr>
      <w:suppressAutoHyphens/>
      <w:spacing w:after="200" w:line="276" w:lineRule="auto"/>
    </w:pPr>
    <w:rPr>
      <w:rFonts w:ascii="Calibri" w:eastAsia="SimSun" w:hAnsi="Calibri" w:cs="Calibri"/>
      <w:kern w:val="1"/>
    </w:rPr>
  </w:style>
  <w:style w:type="paragraph" w:styleId="3">
    <w:name w:val="heading 3"/>
    <w:basedOn w:val="a"/>
    <w:next w:val="4"/>
    <w:link w:val="30"/>
    <w:qFormat/>
    <w:rsid w:val="00EB776F"/>
    <w:pPr>
      <w:keepNext/>
      <w:keepLines/>
      <w:suppressAutoHyphens w:val="0"/>
      <w:spacing w:before="360" w:after="0" w:line="240" w:lineRule="auto"/>
      <w:ind w:left="1701" w:hanging="1134"/>
      <w:outlineLvl w:val="2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77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7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B776F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character" w:customStyle="1" w:styleId="extended-textfull">
    <w:name w:val="extended-text__full"/>
    <w:basedOn w:val="a0"/>
    <w:rsid w:val="00EB776F"/>
  </w:style>
  <w:style w:type="paragraph" w:styleId="a3">
    <w:name w:val="No Spacing"/>
    <w:link w:val="a4"/>
    <w:uiPriority w:val="1"/>
    <w:qFormat/>
    <w:rsid w:val="00EB776F"/>
    <w:pPr>
      <w:suppressAutoHyphens/>
      <w:spacing w:after="0" w:line="240" w:lineRule="auto"/>
    </w:pPr>
    <w:rPr>
      <w:rFonts w:ascii="Calibri" w:eastAsia="SimSun" w:hAnsi="Calibri" w:cs="Times New Roman"/>
      <w:kern w:val="1"/>
    </w:rPr>
  </w:style>
  <w:style w:type="character" w:customStyle="1" w:styleId="a4">
    <w:name w:val="Без интервала Знак"/>
    <w:link w:val="a3"/>
    <w:uiPriority w:val="1"/>
    <w:locked/>
    <w:rsid w:val="00EB776F"/>
    <w:rPr>
      <w:rFonts w:ascii="Calibri" w:eastAsia="SimSun" w:hAnsi="Calibri" w:cs="Times New Roman"/>
      <w:kern w:val="1"/>
    </w:rPr>
  </w:style>
  <w:style w:type="paragraph" w:styleId="a5">
    <w:name w:val="List Paragraph"/>
    <w:basedOn w:val="a"/>
    <w:uiPriority w:val="34"/>
    <w:qFormat/>
    <w:rsid w:val="00EB776F"/>
    <w:pPr>
      <w:suppressAutoHyphens w:val="0"/>
      <w:spacing w:after="160" w:line="259" w:lineRule="auto"/>
      <w:ind w:left="720"/>
      <w:contextualSpacing/>
    </w:pPr>
    <w:rPr>
      <w:rFonts w:eastAsia="Calibri" w:cs="Times New Roman"/>
      <w:kern w:val="0"/>
    </w:rPr>
  </w:style>
  <w:style w:type="character" w:customStyle="1" w:styleId="40">
    <w:name w:val="Заголовок 4 Знак"/>
    <w:basedOn w:val="a0"/>
    <w:link w:val="4"/>
    <w:uiPriority w:val="9"/>
    <w:semiHidden/>
    <w:rsid w:val="00EB776F"/>
    <w:rPr>
      <w:rFonts w:asciiTheme="majorHAnsi" w:eastAsiaTheme="majorEastAsia" w:hAnsiTheme="majorHAnsi" w:cstheme="majorBidi"/>
      <w:i/>
      <w:iCs/>
      <w:color w:val="2E74B5" w:themeColor="accent1" w:themeShade="BF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1284</Words>
  <Characters>7322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</dc:creator>
  <cp:keywords/>
  <dc:description/>
  <cp:lastModifiedBy>Яр</cp:lastModifiedBy>
  <cp:revision>3</cp:revision>
  <dcterms:created xsi:type="dcterms:W3CDTF">2020-05-21T06:56:00Z</dcterms:created>
  <dcterms:modified xsi:type="dcterms:W3CDTF">2020-05-21T07:03:00Z</dcterms:modified>
</cp:coreProperties>
</file>