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2D" w:rsidRDefault="0084512D" w:rsidP="0084512D">
      <w:pPr>
        <w:jc w:val="center"/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90" name="Рисунок 90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12D" w:rsidRDefault="0084512D" w:rsidP="0084512D">
      <w:pPr>
        <w:jc w:val="center"/>
      </w:pPr>
    </w:p>
    <w:p w:rsidR="0084512D" w:rsidRDefault="0084512D" w:rsidP="008451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БОЛЬШЕХУТОРСКОГО СЕЛЬСОВЕТА</w:t>
      </w:r>
    </w:p>
    <w:p w:rsidR="0084512D" w:rsidRDefault="0084512D" w:rsidP="008451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НИЖНЕЛОМОВСКОГО РАЙОНА</w:t>
      </w:r>
    </w:p>
    <w:p w:rsidR="0084512D" w:rsidRDefault="0084512D" w:rsidP="008451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ПЕНЗЕНСКОЙ ОБЛАСТИ</w:t>
      </w:r>
    </w:p>
    <w:p w:rsidR="0084512D" w:rsidRDefault="0084512D" w:rsidP="0084512D">
      <w:pPr>
        <w:jc w:val="center"/>
        <w:rPr>
          <w:b/>
          <w:sz w:val="36"/>
          <w:szCs w:val="36"/>
        </w:rPr>
      </w:pPr>
    </w:p>
    <w:p w:rsidR="0084512D" w:rsidRDefault="0084512D" w:rsidP="0084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4512D" w:rsidRPr="00F97563" w:rsidRDefault="0084512D" w:rsidP="0084512D">
      <w:pPr>
        <w:jc w:val="center"/>
        <w:rPr>
          <w:sz w:val="24"/>
          <w:szCs w:val="24"/>
        </w:rPr>
      </w:pPr>
    </w:p>
    <w:p w:rsidR="0084512D" w:rsidRDefault="0084512D" w:rsidP="0084512D">
      <w:pPr>
        <w:jc w:val="center"/>
        <w:rPr>
          <w:sz w:val="24"/>
          <w:szCs w:val="24"/>
        </w:rPr>
      </w:pPr>
      <w:r w:rsidRPr="00F97563">
        <w:rPr>
          <w:sz w:val="24"/>
          <w:szCs w:val="24"/>
        </w:rPr>
        <w:t xml:space="preserve">от  </w:t>
      </w:r>
      <w:r>
        <w:rPr>
          <w:sz w:val="24"/>
          <w:szCs w:val="24"/>
        </w:rPr>
        <w:t>02.10.</w:t>
      </w:r>
      <w:r w:rsidRPr="00F97563">
        <w:rPr>
          <w:sz w:val="24"/>
          <w:szCs w:val="24"/>
        </w:rPr>
        <w:t xml:space="preserve">2012 </w:t>
      </w:r>
      <w:r>
        <w:rPr>
          <w:sz w:val="24"/>
          <w:szCs w:val="24"/>
        </w:rPr>
        <w:t xml:space="preserve">   №   86</w:t>
      </w:r>
    </w:p>
    <w:p w:rsidR="0084512D" w:rsidRDefault="0084512D" w:rsidP="0084512D">
      <w:pPr>
        <w:jc w:val="center"/>
        <w:rPr>
          <w:sz w:val="24"/>
          <w:szCs w:val="24"/>
        </w:rPr>
      </w:pPr>
      <w:r w:rsidRPr="00F97563">
        <w:rPr>
          <w:sz w:val="24"/>
          <w:szCs w:val="24"/>
        </w:rPr>
        <w:t>с. Большие Хутора</w:t>
      </w:r>
    </w:p>
    <w:p w:rsidR="0084512D" w:rsidRDefault="0084512D" w:rsidP="0084512D">
      <w:pPr>
        <w:jc w:val="center"/>
        <w:rPr>
          <w:sz w:val="24"/>
          <w:szCs w:val="24"/>
        </w:rPr>
      </w:pPr>
    </w:p>
    <w:p w:rsidR="0084512D" w:rsidRPr="006E3E06" w:rsidRDefault="0084512D" w:rsidP="0084512D">
      <w:pPr>
        <w:jc w:val="center"/>
        <w:rPr>
          <w:b/>
          <w:sz w:val="24"/>
          <w:szCs w:val="24"/>
        </w:rPr>
      </w:pPr>
      <w:r w:rsidRPr="009F0B9F">
        <w:rPr>
          <w:b/>
          <w:sz w:val="24"/>
          <w:szCs w:val="24"/>
        </w:rPr>
        <w:t xml:space="preserve">Об </w:t>
      </w:r>
      <w:r>
        <w:rPr>
          <w:b/>
          <w:sz w:val="24"/>
          <w:szCs w:val="24"/>
        </w:rPr>
        <w:t>утверждении м</w:t>
      </w:r>
      <w:r w:rsidRPr="006E3E06">
        <w:rPr>
          <w:b/>
          <w:sz w:val="24"/>
          <w:szCs w:val="24"/>
        </w:rPr>
        <w:t>униципальн</w:t>
      </w:r>
      <w:r>
        <w:rPr>
          <w:b/>
          <w:sz w:val="24"/>
          <w:szCs w:val="24"/>
        </w:rPr>
        <w:t>ой</w:t>
      </w:r>
      <w:r w:rsidRPr="006E3E06">
        <w:rPr>
          <w:b/>
          <w:sz w:val="24"/>
          <w:szCs w:val="24"/>
        </w:rPr>
        <w:t xml:space="preserve"> целев</w:t>
      </w:r>
      <w:r>
        <w:rPr>
          <w:b/>
          <w:sz w:val="24"/>
          <w:szCs w:val="24"/>
        </w:rPr>
        <w:t>ой</w:t>
      </w:r>
      <w:r w:rsidRPr="006E3E06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ы</w:t>
      </w:r>
    </w:p>
    <w:p w:rsidR="0084512D" w:rsidRPr="006E3E06" w:rsidRDefault="0084512D" w:rsidP="0084512D">
      <w:pPr>
        <w:jc w:val="center"/>
        <w:rPr>
          <w:b/>
          <w:sz w:val="24"/>
          <w:szCs w:val="24"/>
        </w:rPr>
      </w:pPr>
      <w:r w:rsidRPr="006E3E06">
        <w:rPr>
          <w:b/>
          <w:sz w:val="24"/>
          <w:szCs w:val="24"/>
        </w:rPr>
        <w:t>«Развитие культуры муниципального бюджетного</w:t>
      </w:r>
      <w:r>
        <w:rPr>
          <w:b/>
          <w:sz w:val="24"/>
          <w:szCs w:val="24"/>
        </w:rPr>
        <w:t xml:space="preserve"> </w:t>
      </w:r>
      <w:r w:rsidRPr="006E3E06">
        <w:rPr>
          <w:b/>
          <w:sz w:val="24"/>
          <w:szCs w:val="24"/>
        </w:rPr>
        <w:t xml:space="preserve">учреждения культуры </w:t>
      </w:r>
      <w:r>
        <w:rPr>
          <w:b/>
          <w:sz w:val="24"/>
          <w:szCs w:val="24"/>
        </w:rPr>
        <w:t>«</w:t>
      </w:r>
      <w:r w:rsidRPr="006E3E06">
        <w:rPr>
          <w:b/>
          <w:sz w:val="24"/>
          <w:szCs w:val="24"/>
        </w:rPr>
        <w:t>Большехуторский библиотечно – досуговый центр» на 2012 год</w:t>
      </w:r>
    </w:p>
    <w:p w:rsidR="0084512D" w:rsidRPr="009F0B9F" w:rsidRDefault="0084512D" w:rsidP="0084512D">
      <w:pPr>
        <w:jc w:val="center"/>
        <w:rPr>
          <w:b/>
          <w:sz w:val="24"/>
          <w:szCs w:val="24"/>
        </w:rPr>
      </w:pPr>
    </w:p>
    <w:p w:rsidR="0084512D" w:rsidRDefault="0084512D" w:rsidP="0084512D">
      <w:pPr>
        <w:pStyle w:val="a3"/>
      </w:pPr>
      <w:r>
        <w:t xml:space="preserve">          В целях  </w:t>
      </w:r>
      <w:r w:rsidRPr="00D370FD">
        <w:rPr>
          <w:szCs w:val="24"/>
        </w:rPr>
        <w:t>о</w:t>
      </w:r>
      <w:r w:rsidRPr="00D370FD">
        <w:rPr>
          <w:color w:val="000000"/>
          <w:szCs w:val="24"/>
        </w:rPr>
        <w:t>беспечения сохранности историко-культурного наследия</w:t>
      </w:r>
      <w:r>
        <w:rPr>
          <w:color w:val="000000"/>
          <w:szCs w:val="24"/>
        </w:rPr>
        <w:t xml:space="preserve"> Большехуторского сельсовета Нижнеломовского района Пензенской области</w:t>
      </w:r>
      <w:r w:rsidRPr="00675082">
        <w:rPr>
          <w:color w:val="000000"/>
          <w:sz w:val="15"/>
          <w:szCs w:val="15"/>
        </w:rPr>
        <w:t>,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r w:rsidRPr="00D370FD">
        <w:rPr>
          <w:color w:val="000000"/>
          <w:szCs w:val="24"/>
        </w:rPr>
        <w:t>создания условий для равной доступности культурных благ, развития и реализации культурного и духовного потенциала каждой личности</w:t>
      </w:r>
      <w:r>
        <w:rPr>
          <w:rFonts w:ascii="Arial" w:hAnsi="Arial" w:cs="Arial"/>
          <w:color w:val="000000"/>
          <w:sz w:val="15"/>
          <w:szCs w:val="15"/>
        </w:rPr>
        <w:t xml:space="preserve">, </w:t>
      </w:r>
      <w:r>
        <w:t xml:space="preserve">руководствуясь статьей  23 Устава </w:t>
      </w:r>
      <w:r>
        <w:rPr>
          <w:color w:val="000000"/>
          <w:szCs w:val="24"/>
        </w:rPr>
        <w:t>Большехуторского сельсовета Нижнеломовского района Пензенской области</w:t>
      </w:r>
      <w:r>
        <w:t>, -</w:t>
      </w:r>
    </w:p>
    <w:p w:rsidR="0084512D" w:rsidRDefault="0084512D" w:rsidP="0084512D">
      <w:pPr>
        <w:pStyle w:val="a3"/>
      </w:pPr>
    </w:p>
    <w:p w:rsidR="0084512D" w:rsidRDefault="0084512D" w:rsidP="0084512D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96A5E">
        <w:rPr>
          <w:b/>
          <w:sz w:val="24"/>
          <w:szCs w:val="24"/>
        </w:rPr>
        <w:t xml:space="preserve">администрация Большехуторского сельсовета  </w:t>
      </w:r>
      <w:r>
        <w:rPr>
          <w:b/>
          <w:sz w:val="24"/>
          <w:szCs w:val="24"/>
        </w:rPr>
        <w:t>Нижнеломовского района Пензенской области</w:t>
      </w:r>
      <w:r w:rsidRPr="00A96A5E">
        <w:rPr>
          <w:b/>
          <w:sz w:val="24"/>
          <w:szCs w:val="24"/>
        </w:rPr>
        <w:t xml:space="preserve">  постановляет:</w:t>
      </w:r>
    </w:p>
    <w:p w:rsidR="0084512D" w:rsidRDefault="0084512D" w:rsidP="0084512D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84512D" w:rsidRPr="0065383E" w:rsidRDefault="0084512D" w:rsidP="0084512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65383E">
        <w:rPr>
          <w:sz w:val="24"/>
          <w:szCs w:val="24"/>
        </w:rPr>
        <w:t xml:space="preserve">Утвердить прилагаемую муниципальную целевую программу «Развитие культуры муниципального бюджетного учреждения культуры </w:t>
      </w:r>
      <w:r>
        <w:rPr>
          <w:sz w:val="24"/>
          <w:szCs w:val="24"/>
        </w:rPr>
        <w:t>«</w:t>
      </w:r>
      <w:r w:rsidRPr="0065383E">
        <w:rPr>
          <w:sz w:val="24"/>
          <w:szCs w:val="24"/>
        </w:rPr>
        <w:t>Большехуторский библиотечно – досуговый центр» на 2012 год.</w:t>
      </w:r>
    </w:p>
    <w:p w:rsidR="0084512D" w:rsidRPr="0065383E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</w:t>
      </w:r>
      <w:r w:rsidRPr="0065383E">
        <w:rPr>
          <w:rFonts w:ascii="Times New Roman" w:hAnsi="Times New Roman"/>
          <w:sz w:val="24"/>
          <w:szCs w:val="24"/>
        </w:rPr>
        <w:t>Опубликовать настоящее постановление в средстве массовой информации Комитета местного самоуправления Большехуторского  сельсовета Нижнеломовского района Пензенской области «Местные ведомости».</w:t>
      </w:r>
    </w:p>
    <w:p w:rsidR="0084512D" w:rsidRPr="0065383E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5383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5383E"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4"/>
          <w:szCs w:val="24"/>
        </w:rPr>
        <w:t xml:space="preserve"> и распространяется на правоотношения, возникшие с 01.01.2012 года</w:t>
      </w:r>
      <w:r w:rsidRPr="0065383E">
        <w:rPr>
          <w:rFonts w:ascii="Times New Roman" w:hAnsi="Times New Roman"/>
          <w:sz w:val="24"/>
          <w:szCs w:val="24"/>
        </w:rPr>
        <w:t>.</w:t>
      </w:r>
    </w:p>
    <w:p w:rsidR="0084512D" w:rsidRPr="0065383E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538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5383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5383E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главу администрации  Большехуторского   сельсовета Нижнеломовского района Пензенской области.</w:t>
      </w:r>
    </w:p>
    <w:p w:rsidR="0084512D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512D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512D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512D" w:rsidRDefault="0084512D" w:rsidP="0084512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512D" w:rsidRDefault="0084512D" w:rsidP="0084512D">
      <w:pPr>
        <w:ind w:right="382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 Большехуторского сельсовета</w:t>
      </w:r>
    </w:p>
    <w:p w:rsidR="0084512D" w:rsidRDefault="0084512D" w:rsidP="0084512D">
      <w:pPr>
        <w:ind w:right="38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Нижнеломовского района Пензенской области                                            Л.В.Суслова </w:t>
      </w:r>
    </w:p>
    <w:p w:rsidR="0084512D" w:rsidRDefault="0084512D" w:rsidP="0084512D">
      <w:pPr>
        <w:jc w:val="center"/>
        <w:rPr>
          <w:sz w:val="48"/>
          <w:szCs w:val="48"/>
        </w:rPr>
      </w:pPr>
    </w:p>
    <w:p w:rsidR="0084512D" w:rsidRDefault="0084512D" w:rsidP="0084512D">
      <w:pPr>
        <w:jc w:val="center"/>
        <w:rPr>
          <w:sz w:val="48"/>
          <w:szCs w:val="48"/>
        </w:rPr>
      </w:pPr>
    </w:p>
    <w:p w:rsidR="0084512D" w:rsidRDefault="0084512D" w:rsidP="0084512D">
      <w:pPr>
        <w:jc w:val="right"/>
        <w:rPr>
          <w:sz w:val="24"/>
          <w:szCs w:val="24"/>
        </w:rPr>
      </w:pPr>
    </w:p>
    <w:p w:rsidR="0084512D" w:rsidRDefault="0084512D" w:rsidP="0084512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4512D" w:rsidRPr="006E3E06" w:rsidRDefault="0084512D" w:rsidP="0084512D">
      <w:pPr>
        <w:jc w:val="right"/>
        <w:rPr>
          <w:sz w:val="24"/>
          <w:szCs w:val="24"/>
        </w:rPr>
      </w:pPr>
      <w:r>
        <w:rPr>
          <w:sz w:val="24"/>
          <w:szCs w:val="24"/>
        </w:rPr>
        <w:t>к п</w:t>
      </w:r>
      <w:r w:rsidRPr="006E3E06">
        <w:rPr>
          <w:sz w:val="24"/>
          <w:szCs w:val="24"/>
        </w:rPr>
        <w:t>остановлени</w:t>
      </w:r>
      <w:r>
        <w:rPr>
          <w:sz w:val="24"/>
          <w:szCs w:val="24"/>
        </w:rPr>
        <w:t>ю</w:t>
      </w:r>
      <w:r w:rsidRPr="006E3E06">
        <w:rPr>
          <w:sz w:val="24"/>
          <w:szCs w:val="24"/>
        </w:rPr>
        <w:t xml:space="preserve"> администрации Большехуторского сельсовета</w:t>
      </w:r>
    </w:p>
    <w:p w:rsidR="0084512D" w:rsidRPr="006E3E06" w:rsidRDefault="0084512D" w:rsidP="0084512D">
      <w:pPr>
        <w:jc w:val="right"/>
        <w:rPr>
          <w:sz w:val="24"/>
          <w:szCs w:val="24"/>
        </w:rPr>
      </w:pPr>
      <w:r w:rsidRPr="006E3E06">
        <w:rPr>
          <w:sz w:val="24"/>
          <w:szCs w:val="24"/>
        </w:rPr>
        <w:t xml:space="preserve">Нижнеломовского района Пензенской области </w:t>
      </w:r>
    </w:p>
    <w:p w:rsidR="0084512D" w:rsidRPr="006E3E06" w:rsidRDefault="0084512D" w:rsidP="0084512D">
      <w:pPr>
        <w:jc w:val="right"/>
        <w:rPr>
          <w:sz w:val="24"/>
          <w:szCs w:val="24"/>
        </w:rPr>
      </w:pPr>
      <w:r w:rsidRPr="006E3E06">
        <w:rPr>
          <w:sz w:val="24"/>
          <w:szCs w:val="24"/>
        </w:rPr>
        <w:t xml:space="preserve">от  </w:t>
      </w:r>
      <w:r>
        <w:rPr>
          <w:sz w:val="24"/>
          <w:szCs w:val="24"/>
        </w:rPr>
        <w:t>02.10.2012</w:t>
      </w:r>
      <w:r w:rsidRPr="006E3E06">
        <w:rPr>
          <w:sz w:val="24"/>
          <w:szCs w:val="24"/>
        </w:rPr>
        <w:t xml:space="preserve">   № </w:t>
      </w:r>
      <w:r>
        <w:rPr>
          <w:sz w:val="24"/>
          <w:szCs w:val="24"/>
        </w:rPr>
        <w:t>86</w:t>
      </w:r>
    </w:p>
    <w:p w:rsidR="0084512D" w:rsidRPr="006E3E06" w:rsidRDefault="0084512D" w:rsidP="0084512D">
      <w:pPr>
        <w:rPr>
          <w:sz w:val="24"/>
          <w:szCs w:val="24"/>
        </w:rPr>
      </w:pPr>
    </w:p>
    <w:p w:rsidR="0084512D" w:rsidRPr="0070372B" w:rsidRDefault="0084512D" w:rsidP="0084512D">
      <w:pPr>
        <w:jc w:val="center"/>
        <w:rPr>
          <w:b/>
          <w:sz w:val="24"/>
          <w:szCs w:val="24"/>
        </w:rPr>
      </w:pPr>
      <w:r w:rsidRPr="0070372B">
        <w:rPr>
          <w:b/>
          <w:sz w:val="24"/>
          <w:szCs w:val="24"/>
        </w:rPr>
        <w:t>Муниципальная целевая программа</w:t>
      </w:r>
    </w:p>
    <w:p w:rsidR="0084512D" w:rsidRPr="0070372B" w:rsidRDefault="0084512D" w:rsidP="0084512D">
      <w:pPr>
        <w:jc w:val="center"/>
        <w:rPr>
          <w:b/>
          <w:sz w:val="24"/>
          <w:szCs w:val="24"/>
        </w:rPr>
      </w:pPr>
      <w:r w:rsidRPr="0070372B">
        <w:rPr>
          <w:b/>
          <w:sz w:val="24"/>
          <w:szCs w:val="24"/>
        </w:rPr>
        <w:t xml:space="preserve">«Развитие культуры муниципального бюджетного учреждения культуры </w:t>
      </w:r>
      <w:r>
        <w:rPr>
          <w:b/>
          <w:sz w:val="24"/>
          <w:szCs w:val="24"/>
        </w:rPr>
        <w:t>«</w:t>
      </w:r>
      <w:r w:rsidRPr="0070372B">
        <w:rPr>
          <w:b/>
          <w:sz w:val="24"/>
          <w:szCs w:val="24"/>
        </w:rPr>
        <w:t>Большехуторский библиотечно – досуговый центр» на 2012 год»</w:t>
      </w:r>
    </w:p>
    <w:p w:rsidR="0084512D" w:rsidRPr="00144FBF" w:rsidRDefault="0084512D" w:rsidP="0084512D">
      <w:pPr>
        <w:pStyle w:val="a6"/>
        <w:ind w:left="225" w:right="150"/>
        <w:jc w:val="center"/>
        <w:rPr>
          <w:rStyle w:val="a7"/>
          <w:i w:val="0"/>
        </w:rPr>
      </w:pPr>
      <w:r w:rsidRPr="00144FBF">
        <w:rPr>
          <w:rStyle w:val="a7"/>
        </w:rPr>
        <w:t xml:space="preserve">Паспорт программы </w:t>
      </w:r>
      <w:r>
        <w:rPr>
          <w:rStyle w:val="a7"/>
        </w:rPr>
        <w:t>развития культуры муниципального бюджетного учреждения культуры «Большехуторский библиотечно – досуговый центр» на 2012 годы.</w:t>
      </w:r>
      <w:r w:rsidRPr="00144FBF">
        <w:rPr>
          <w:rStyle w:val="a7"/>
        </w:rPr>
        <w:t xml:space="preserve"> </w:t>
      </w: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18"/>
        <w:gridCol w:w="6521"/>
      </w:tblGrid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Наименование программы</w:t>
            </w:r>
          </w:p>
        </w:tc>
        <w:tc>
          <w:tcPr>
            <w:tcW w:w="6521" w:type="dxa"/>
          </w:tcPr>
          <w:p w:rsidR="0084512D" w:rsidRPr="0065383E" w:rsidRDefault="0084512D" w:rsidP="00C232EC">
            <w:pPr>
              <w:pStyle w:val="1"/>
              <w:jc w:val="both"/>
              <w:rPr>
                <w:rStyle w:val="a7"/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65383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   Муниципальная целевая программа </w:t>
            </w:r>
            <w:r w:rsidRPr="0065383E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«Развитие культуры муниципального бюджетного учреждения культуры «Большехуторский библиотечно – досуговый центр» на 2012 год» (далее Программа)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 xml:space="preserve">Основание для разработки программы  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>
              <w:rPr>
                <w:rStyle w:val="a7"/>
              </w:rPr>
              <w:t>-  Закон РФ от 09.10.1992г. № 3612-1 «Основы законодательства Российской Федерации о культуре» (с последующими изменениями)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Заказчик Программы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>
              <w:rPr>
                <w:rStyle w:val="a7"/>
              </w:rPr>
              <w:t xml:space="preserve">- администрация </w:t>
            </w:r>
            <w:r>
              <w:rPr>
                <w:color w:val="000000"/>
              </w:rPr>
              <w:t>Большехуторского сельсовета Нижнеломовского района Пензенской области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Разработчик Программы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>
              <w:rPr>
                <w:rStyle w:val="a7"/>
              </w:rPr>
              <w:t>- М</w:t>
            </w:r>
            <w:r w:rsidRPr="00DA2F17">
              <w:rPr>
                <w:rStyle w:val="a7"/>
              </w:rPr>
              <w:t xml:space="preserve">униципальное </w:t>
            </w:r>
            <w:r>
              <w:rPr>
                <w:rStyle w:val="a7"/>
              </w:rPr>
              <w:t xml:space="preserve">бюджетное </w:t>
            </w:r>
            <w:r w:rsidRPr="00DA2F17">
              <w:rPr>
                <w:rStyle w:val="a7"/>
              </w:rPr>
              <w:t>учреждение</w:t>
            </w:r>
            <w:r>
              <w:rPr>
                <w:rStyle w:val="a7"/>
              </w:rPr>
              <w:t xml:space="preserve"> культуры «Большехуторский билиотечно – досуговый центр»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Цели и задачи Программы</w:t>
            </w:r>
          </w:p>
        </w:tc>
        <w:tc>
          <w:tcPr>
            <w:tcW w:w="6521" w:type="dxa"/>
          </w:tcPr>
          <w:p w:rsidR="0084512D" w:rsidRPr="0070372B" w:rsidRDefault="0084512D" w:rsidP="00C232EC">
            <w:pPr>
              <w:rPr>
                <w:sz w:val="24"/>
                <w:szCs w:val="24"/>
              </w:rPr>
            </w:pPr>
            <w:r w:rsidRPr="0070372B">
              <w:rPr>
                <w:sz w:val="24"/>
                <w:szCs w:val="24"/>
              </w:rPr>
              <w:t>- создание условий для повышения качества и разнообразия услуг, предоставляемых в сфере культуры и искусства, модернизация работы учреждений культуры;</w:t>
            </w:r>
          </w:p>
          <w:p w:rsidR="0084512D" w:rsidRPr="00B74C73" w:rsidRDefault="0084512D" w:rsidP="00C232EC">
            <w:pPr>
              <w:rPr>
                <w:rStyle w:val="a7"/>
                <w:i w:val="0"/>
                <w:iCs w:val="0"/>
              </w:rPr>
            </w:pPr>
            <w:r w:rsidRPr="0070372B">
              <w:rPr>
                <w:sz w:val="24"/>
                <w:szCs w:val="24"/>
              </w:rPr>
              <w:t>- обеспечение возможности реализации культурного и духовного потенциала каждой личности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Важнейшие целевые индикаторы</w:t>
            </w:r>
          </w:p>
        </w:tc>
        <w:tc>
          <w:tcPr>
            <w:tcW w:w="6521" w:type="dxa"/>
          </w:tcPr>
          <w:p w:rsidR="0084512D" w:rsidRPr="0070372B" w:rsidRDefault="0084512D" w:rsidP="00C232EC">
            <w:pPr>
              <w:rPr>
                <w:sz w:val="24"/>
                <w:szCs w:val="24"/>
              </w:rPr>
            </w:pPr>
            <w:r w:rsidRPr="0070372B">
              <w:rPr>
                <w:sz w:val="24"/>
                <w:szCs w:val="24"/>
              </w:rPr>
              <w:t>-   повышение культурного уровня населения;</w:t>
            </w:r>
          </w:p>
          <w:p w:rsidR="0084512D" w:rsidRPr="00B74C73" w:rsidRDefault="0084512D" w:rsidP="00C232EC">
            <w:pPr>
              <w:rPr>
                <w:rStyle w:val="a7"/>
                <w:i w:val="0"/>
              </w:rPr>
            </w:pPr>
            <w:r w:rsidRPr="0070372B">
              <w:rPr>
                <w:sz w:val="24"/>
                <w:szCs w:val="24"/>
              </w:rPr>
              <w:t>- увеличение численности участников к</w:t>
            </w:r>
            <w:r>
              <w:rPr>
                <w:sz w:val="24"/>
                <w:szCs w:val="24"/>
              </w:rPr>
              <w:t>ультурн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досуговых мероприятий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Сроки реализации Программы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-    201</w:t>
            </w:r>
            <w:r>
              <w:rPr>
                <w:rStyle w:val="a7"/>
              </w:rPr>
              <w:t>2 год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Исполнители Программы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>
              <w:rPr>
                <w:rStyle w:val="a7"/>
              </w:rPr>
              <w:t>- М</w:t>
            </w:r>
            <w:r w:rsidRPr="00DA2F17">
              <w:rPr>
                <w:rStyle w:val="a7"/>
              </w:rPr>
              <w:t xml:space="preserve">униципальное </w:t>
            </w:r>
            <w:r>
              <w:rPr>
                <w:rStyle w:val="a7"/>
              </w:rPr>
              <w:t xml:space="preserve">бюджетное </w:t>
            </w:r>
            <w:r w:rsidRPr="00DA2F17">
              <w:rPr>
                <w:rStyle w:val="a7"/>
              </w:rPr>
              <w:t>учреждение</w:t>
            </w:r>
            <w:r>
              <w:rPr>
                <w:rStyle w:val="a7"/>
              </w:rPr>
              <w:t xml:space="preserve"> культуры «Большехуторский билиотечно – досуговый центр»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Объем и источники финансирования</w:t>
            </w:r>
          </w:p>
        </w:tc>
        <w:tc>
          <w:tcPr>
            <w:tcW w:w="6521" w:type="dxa"/>
          </w:tcPr>
          <w:p w:rsidR="0084512D" w:rsidRPr="0065383E" w:rsidRDefault="0084512D" w:rsidP="00C232EC">
            <w:pPr>
              <w:rPr>
                <w:sz w:val="24"/>
                <w:szCs w:val="24"/>
              </w:rPr>
            </w:pPr>
            <w:r w:rsidRPr="0065383E">
              <w:rPr>
                <w:sz w:val="24"/>
                <w:szCs w:val="24"/>
              </w:rPr>
              <w:t xml:space="preserve"> -  Общий объем финансирования  мероприятий Программы  на 2012 год составляет: 8200.00    руб.</w:t>
            </w:r>
          </w:p>
          <w:p w:rsidR="0084512D" w:rsidRPr="0065383E" w:rsidRDefault="0084512D" w:rsidP="00C232EC">
            <w:pPr>
              <w:rPr>
                <w:sz w:val="24"/>
                <w:szCs w:val="24"/>
              </w:rPr>
            </w:pPr>
            <w:r w:rsidRPr="0065383E">
              <w:rPr>
                <w:sz w:val="24"/>
                <w:szCs w:val="24"/>
              </w:rPr>
              <w:t>в том числе:</w:t>
            </w:r>
          </w:p>
          <w:p w:rsidR="0084512D" w:rsidRPr="0065383E" w:rsidRDefault="0084512D" w:rsidP="00C232EC">
            <w:pPr>
              <w:rPr>
                <w:sz w:val="24"/>
                <w:szCs w:val="24"/>
              </w:rPr>
            </w:pPr>
            <w:r w:rsidRPr="0065383E">
              <w:rPr>
                <w:sz w:val="24"/>
                <w:szCs w:val="24"/>
              </w:rPr>
              <w:t xml:space="preserve">- бюджета Большехуторского сельсовета </w:t>
            </w:r>
            <w:r w:rsidRPr="0065383E">
              <w:rPr>
                <w:rStyle w:val="a7"/>
                <w:sz w:val="24"/>
                <w:szCs w:val="24"/>
              </w:rPr>
              <w:t>Нижнеломовского района Пензенской области</w:t>
            </w:r>
          </w:p>
          <w:p w:rsidR="0084512D" w:rsidRPr="00DA2F17" w:rsidRDefault="0084512D" w:rsidP="00C232EC">
            <w:pPr>
              <w:rPr>
                <w:rStyle w:val="a7"/>
                <w:i w:val="0"/>
              </w:rPr>
            </w:pPr>
            <w:r w:rsidRPr="0065383E">
              <w:rPr>
                <w:sz w:val="24"/>
                <w:szCs w:val="24"/>
              </w:rPr>
              <w:t>2012 год-  8200.00 рублей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Ожидаемые конечные результаты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r w:rsidRPr="00DA2F17">
              <w:rPr>
                <w:rStyle w:val="a7"/>
              </w:rPr>
              <w:t>Исполнение мероприятий, предусмотренных Программой, позволит</w:t>
            </w:r>
            <w:r>
              <w:rPr>
                <w:rStyle w:val="a7"/>
              </w:rPr>
              <w:t xml:space="preserve"> увеличить количество проведенных культурных мероприятий, увеличить численность участников культурно  - досуговых мероприятий, сохранить духовное наследие культуры России</w:t>
            </w:r>
          </w:p>
        </w:tc>
      </w:tr>
      <w:tr w:rsidR="0084512D" w:rsidTr="00C232EC">
        <w:tc>
          <w:tcPr>
            <w:tcW w:w="2718" w:type="dxa"/>
          </w:tcPr>
          <w:p w:rsidR="0084512D" w:rsidRPr="00DA2F17" w:rsidRDefault="0084512D" w:rsidP="00C232EC">
            <w:pPr>
              <w:pStyle w:val="a6"/>
              <w:ind w:right="150"/>
              <w:rPr>
                <w:rStyle w:val="a7"/>
                <w:i w:val="0"/>
              </w:rPr>
            </w:pPr>
            <w:proofErr w:type="gramStart"/>
            <w:r w:rsidRPr="00DA2F17">
              <w:rPr>
                <w:rStyle w:val="a7"/>
              </w:rPr>
              <w:t>Контроль за</w:t>
            </w:r>
            <w:proofErr w:type="gramEnd"/>
            <w:r w:rsidRPr="00DA2F17">
              <w:rPr>
                <w:rStyle w:val="a7"/>
              </w:rPr>
              <w:t xml:space="preserve"> выполнением</w:t>
            </w:r>
          </w:p>
        </w:tc>
        <w:tc>
          <w:tcPr>
            <w:tcW w:w="6521" w:type="dxa"/>
          </w:tcPr>
          <w:p w:rsidR="0084512D" w:rsidRPr="00DA2F17" w:rsidRDefault="0084512D" w:rsidP="00C232EC">
            <w:pPr>
              <w:pStyle w:val="a6"/>
              <w:ind w:right="150"/>
              <w:jc w:val="both"/>
              <w:rPr>
                <w:rStyle w:val="a7"/>
                <w:i w:val="0"/>
              </w:rPr>
            </w:pPr>
            <w:proofErr w:type="gramStart"/>
            <w:r w:rsidRPr="00DA2F17">
              <w:rPr>
                <w:rStyle w:val="a7"/>
              </w:rPr>
              <w:t>Контроль за</w:t>
            </w:r>
            <w:proofErr w:type="gramEnd"/>
            <w:r w:rsidRPr="00DA2F17">
              <w:rPr>
                <w:rStyle w:val="a7"/>
              </w:rPr>
              <w:t xml:space="preserve"> исполнением осуществляет </w:t>
            </w:r>
            <w:r>
              <w:rPr>
                <w:rStyle w:val="a7"/>
              </w:rPr>
              <w:t>администрация Большехуторского сельсовета Нижнеломовского района Пензенской области</w:t>
            </w:r>
          </w:p>
        </w:tc>
      </w:tr>
    </w:tbl>
    <w:p w:rsidR="0084512D" w:rsidRPr="0070372B" w:rsidRDefault="0084512D" w:rsidP="0084512D">
      <w:pPr>
        <w:jc w:val="center"/>
        <w:rPr>
          <w:b/>
          <w:sz w:val="24"/>
          <w:szCs w:val="24"/>
        </w:rPr>
      </w:pPr>
    </w:p>
    <w:p w:rsidR="0084512D" w:rsidRDefault="0084512D" w:rsidP="0084512D">
      <w:pPr>
        <w:numPr>
          <w:ilvl w:val="7"/>
          <w:numId w:val="1"/>
        </w:numPr>
        <w:tabs>
          <w:tab w:val="clear" w:pos="5760"/>
          <w:tab w:val="num" w:pos="0"/>
        </w:tabs>
        <w:ind w:left="0" w:firstLine="0"/>
        <w:rPr>
          <w:b/>
          <w:sz w:val="24"/>
          <w:szCs w:val="24"/>
        </w:rPr>
      </w:pPr>
      <w:r w:rsidRPr="0070372B">
        <w:rPr>
          <w:b/>
          <w:sz w:val="24"/>
          <w:szCs w:val="24"/>
        </w:rPr>
        <w:lastRenderedPageBreak/>
        <w:t>Содержание проблемы и обоснование необходимости ее решения.</w:t>
      </w:r>
    </w:p>
    <w:p w:rsidR="0084512D" w:rsidRPr="0070372B" w:rsidRDefault="0084512D" w:rsidP="0084512D">
      <w:pPr>
        <w:ind w:left="5400"/>
        <w:jc w:val="center"/>
        <w:rPr>
          <w:b/>
          <w:sz w:val="24"/>
          <w:szCs w:val="24"/>
        </w:rPr>
      </w:pP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 xml:space="preserve"> Приоритетом области культуры является решение следующих задач: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-воспитание подрастающего поколения в духе правовой демократии, гражданственности и патриотизма, причастности к инновационной культуре и свободе творчества;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70372B">
        <w:rPr>
          <w:sz w:val="24"/>
          <w:szCs w:val="24"/>
        </w:rPr>
        <w:t>-развитие творческого потенциала нации, обеспечение широкого доступа всех социальных слоев к ценностям отечественной и мировой культуры;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-сохранение культурных ценностей и традиций, материального и нематериального наследия культуры России и использование его в качестве ресурса духовного и экономического развития;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Российская Федерация обладает огромным культурным потенциалом, но этот потенциал до сих пор используется не в полной мере. Главными угрозами безопасности в сфере культуры являются засилье продукции массовой культуры, ориентированной на духовные потребности маргинальных слоев общества, а также противоправные посягательства на объекты культуры.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В случае отказа от применения программно-целевого метода возможны следующие негативные последствия: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 неэффективное использование бюджетных средств, незначительное привлечение средств внебюджетных источников;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-ухудшение и моральное устаревание материально-технической базы учреждений культуры и снижение качества досуга сельчан;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 снижение уровня подготовки кадров в сфере культуры;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 замедление процесса создания условий для творческой самореализации граждан.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Для предотвращения негативных последствий при формировании Программы учитывались следующие принципы: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-комплексное решение задач реализации  политики в области культуры в рамках широкого взаимодействия всех основных субъектов и участников культурного процесса (органов местного самоуправления, общественных и иных негосударственных организаций);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-социальная ориентированность мероприятий Программы, касающихся сохранения и развития отечественной культуры и культурного наследия;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- инвариантность подходов к реализации отдельных проектов и мероприятий Программы в зависимости от изменения условий.</w:t>
      </w:r>
    </w:p>
    <w:p w:rsidR="0084512D" w:rsidRPr="0070372B" w:rsidRDefault="0084512D" w:rsidP="0084512D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70372B">
        <w:rPr>
          <w:bCs/>
          <w:sz w:val="24"/>
          <w:szCs w:val="24"/>
        </w:rPr>
        <w:t>Максимальная эффективность мероприятий Программы, выраженная в соотношении достигнутых результатов и понесенных затрат, может быть обеспечена за счет ускоренной реализации культурных проектов, повышения качества услуг в сфере культуры.</w:t>
      </w:r>
    </w:p>
    <w:p w:rsidR="0084512D" w:rsidRDefault="0084512D" w:rsidP="0084512D">
      <w:pPr>
        <w:rPr>
          <w:b/>
          <w:sz w:val="24"/>
          <w:szCs w:val="24"/>
        </w:rPr>
      </w:pPr>
    </w:p>
    <w:p w:rsidR="0084512D" w:rsidRPr="0070372B" w:rsidRDefault="0084512D" w:rsidP="0084512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70372B">
        <w:rPr>
          <w:b/>
          <w:sz w:val="24"/>
          <w:szCs w:val="24"/>
        </w:rPr>
        <w:t>Основные цели и задачи Программы.</w:t>
      </w:r>
    </w:p>
    <w:p w:rsidR="0084512D" w:rsidRDefault="0084512D" w:rsidP="0084512D">
      <w:pPr>
        <w:autoSpaceDE w:val="0"/>
        <w:autoSpaceDN w:val="0"/>
        <w:adjustRightInd w:val="0"/>
        <w:jc w:val="both"/>
        <w:outlineLvl w:val="1"/>
        <w:rPr>
          <w:rStyle w:val="a7"/>
          <w:i w:val="0"/>
          <w:sz w:val="24"/>
          <w:szCs w:val="24"/>
        </w:rPr>
      </w:pPr>
    </w:p>
    <w:p w:rsidR="0084512D" w:rsidRPr="0070372B" w:rsidRDefault="0084512D" w:rsidP="0084512D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0372B">
        <w:rPr>
          <w:rStyle w:val="a7"/>
          <w:sz w:val="24"/>
          <w:szCs w:val="24"/>
        </w:rPr>
        <w:t xml:space="preserve">   </w:t>
      </w:r>
      <w:r w:rsidRPr="0070372B">
        <w:rPr>
          <w:sz w:val="24"/>
          <w:szCs w:val="24"/>
        </w:rPr>
        <w:t>Основной стратегической целью Программы является 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личности.</w:t>
      </w:r>
    </w:p>
    <w:p w:rsidR="0084512D" w:rsidRDefault="0084512D" w:rsidP="0084512D">
      <w:pPr>
        <w:pStyle w:val="a6"/>
        <w:spacing w:before="75" w:beforeAutospacing="0" w:after="75" w:afterAutospacing="0"/>
        <w:ind w:right="150"/>
        <w:jc w:val="both"/>
        <w:rPr>
          <w:b/>
        </w:rPr>
      </w:pPr>
    </w:p>
    <w:p w:rsidR="0084512D" w:rsidRPr="0065383E" w:rsidRDefault="0084512D" w:rsidP="0084512D">
      <w:pPr>
        <w:pStyle w:val="a6"/>
        <w:spacing w:before="75" w:beforeAutospacing="0" w:after="75" w:afterAutospacing="0"/>
        <w:ind w:right="150"/>
        <w:jc w:val="both"/>
        <w:rPr>
          <w:b/>
        </w:rPr>
      </w:pPr>
      <w:r w:rsidRPr="0065383E">
        <w:rPr>
          <w:b/>
        </w:rPr>
        <w:t>3. Сроки реализации Программы.</w:t>
      </w:r>
    </w:p>
    <w:p w:rsidR="0084512D" w:rsidRDefault="0084512D" w:rsidP="0084512D">
      <w:pPr>
        <w:pStyle w:val="a6"/>
        <w:ind w:left="585" w:right="150"/>
        <w:jc w:val="both"/>
      </w:pPr>
      <w:r w:rsidRPr="005A5457">
        <w:t>Сроки реализации П</w:t>
      </w:r>
      <w:r>
        <w:t>рограммы - 2012 год</w:t>
      </w:r>
      <w:r w:rsidRPr="005A5457">
        <w:t>.</w:t>
      </w:r>
    </w:p>
    <w:p w:rsidR="0084512D" w:rsidRPr="0070372B" w:rsidRDefault="0084512D" w:rsidP="0084512D">
      <w:pPr>
        <w:pStyle w:val="a6"/>
        <w:numPr>
          <w:ilvl w:val="5"/>
          <w:numId w:val="1"/>
        </w:numPr>
        <w:tabs>
          <w:tab w:val="left" w:pos="360"/>
        </w:tabs>
        <w:spacing w:before="75" w:beforeAutospacing="0" w:after="75" w:afterAutospacing="0"/>
        <w:ind w:left="0" w:right="150" w:firstLine="0"/>
        <w:rPr>
          <w:b/>
        </w:rPr>
      </w:pPr>
      <w:r w:rsidRPr="0070372B">
        <w:rPr>
          <w:b/>
        </w:rPr>
        <w:t>Ресурсное обеспечение Программы.</w:t>
      </w:r>
    </w:p>
    <w:p w:rsidR="0084512D" w:rsidRDefault="0084512D" w:rsidP="0084512D">
      <w:pPr>
        <w:pStyle w:val="a6"/>
        <w:ind w:right="150"/>
        <w:jc w:val="both"/>
      </w:pPr>
      <w:r>
        <w:t xml:space="preserve">         Для выполнения мероприятий Программы предполагается ежегодно предусматривать выделение средств бюджета Большехуторского сельсовета </w:t>
      </w:r>
      <w:r>
        <w:lastRenderedPageBreak/>
        <w:t>Нижнеломовского района Пензенской области в объемах</w:t>
      </w:r>
      <w:r w:rsidRPr="005A5457">
        <w:t>,</w:t>
      </w:r>
      <w:r>
        <w:t xml:space="preserve"> установленных Программой. Указанные объемы могут уточняться при формировании бюджета на очередной финансовый год в соответствии с требованиями бюджетного законодательства.</w:t>
      </w:r>
    </w:p>
    <w:p w:rsidR="0084512D" w:rsidRPr="00FD4B25" w:rsidRDefault="0084512D" w:rsidP="0084512D">
      <w:pPr>
        <w:pStyle w:val="a6"/>
        <w:ind w:right="150"/>
        <w:rPr>
          <w:b/>
          <w:sz w:val="28"/>
          <w:szCs w:val="28"/>
        </w:rPr>
      </w:pPr>
      <w:r>
        <w:t xml:space="preserve">       Для реализации Программы необходимо </w:t>
      </w:r>
      <w:r w:rsidRPr="00A4790E">
        <w:t xml:space="preserve">8200,00 </w:t>
      </w:r>
      <w:r w:rsidRPr="0070372B">
        <w:t>рублей.</w:t>
      </w:r>
      <w:r>
        <w:rPr>
          <w:color w:val="FF0000"/>
        </w:rPr>
        <w:t xml:space="preserve"> </w:t>
      </w:r>
      <w:r>
        <w:t>Планируемое распределение необходимых объемов финансирования:</w:t>
      </w:r>
    </w:p>
    <w:p w:rsidR="0084512D" w:rsidRDefault="0084512D" w:rsidP="0084512D">
      <w:pPr>
        <w:pStyle w:val="a6"/>
        <w:ind w:right="150"/>
        <w:jc w:val="right"/>
      </w:pPr>
      <w:r>
        <w:t xml:space="preserve">Таблица 1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48"/>
        <w:gridCol w:w="2160"/>
        <w:gridCol w:w="2160"/>
      </w:tblGrid>
      <w:tr w:rsidR="0084512D" w:rsidTr="00C232EC">
        <w:tc>
          <w:tcPr>
            <w:tcW w:w="5148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  <w:tc>
          <w:tcPr>
            <w:tcW w:w="216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2012 год</w:t>
            </w:r>
          </w:p>
        </w:tc>
        <w:tc>
          <w:tcPr>
            <w:tcW w:w="216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Всего</w:t>
            </w:r>
          </w:p>
        </w:tc>
      </w:tr>
      <w:tr w:rsidR="0084512D" w:rsidTr="00C232EC">
        <w:tc>
          <w:tcPr>
            <w:tcW w:w="5148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Бюджет Большехуторского сельсовета Нижнеломовского района Пензенской области</w:t>
            </w:r>
          </w:p>
        </w:tc>
        <w:tc>
          <w:tcPr>
            <w:tcW w:w="2160" w:type="dxa"/>
          </w:tcPr>
          <w:p w:rsidR="0084512D" w:rsidRPr="00A4790E" w:rsidRDefault="0084512D" w:rsidP="00C232EC">
            <w:pPr>
              <w:pStyle w:val="a6"/>
              <w:ind w:left="225" w:right="150"/>
              <w:rPr>
                <w:lang w:val="en-US"/>
              </w:rPr>
            </w:pPr>
            <w:r>
              <w:rPr>
                <w:lang w:val="en-US"/>
              </w:rPr>
              <w:t>8200.00</w:t>
            </w:r>
          </w:p>
        </w:tc>
        <w:tc>
          <w:tcPr>
            <w:tcW w:w="216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rPr>
                <w:lang w:val="en-US"/>
              </w:rPr>
              <w:t>8200.00</w:t>
            </w:r>
          </w:p>
        </w:tc>
      </w:tr>
      <w:tr w:rsidR="0084512D" w:rsidTr="00C232EC">
        <w:tc>
          <w:tcPr>
            <w:tcW w:w="5148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  <w:tc>
          <w:tcPr>
            <w:tcW w:w="216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  <w:tc>
          <w:tcPr>
            <w:tcW w:w="216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</w:tr>
      <w:tr w:rsidR="0084512D" w:rsidTr="00C232EC">
        <w:tc>
          <w:tcPr>
            <w:tcW w:w="5148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Всего</w:t>
            </w:r>
          </w:p>
        </w:tc>
        <w:tc>
          <w:tcPr>
            <w:tcW w:w="216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rPr>
                <w:lang w:val="en-US"/>
              </w:rPr>
              <w:t>8200.00</w:t>
            </w:r>
          </w:p>
        </w:tc>
        <w:tc>
          <w:tcPr>
            <w:tcW w:w="216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rPr>
                <w:lang w:val="en-US"/>
              </w:rPr>
              <w:t>8200.00</w:t>
            </w:r>
          </w:p>
        </w:tc>
      </w:tr>
    </w:tbl>
    <w:p w:rsidR="0084512D" w:rsidRDefault="0084512D" w:rsidP="0084512D">
      <w:pPr>
        <w:pStyle w:val="a6"/>
        <w:spacing w:before="75" w:beforeAutospacing="0" w:after="75" w:afterAutospacing="0"/>
        <w:ind w:right="150"/>
        <w:rPr>
          <w:b/>
        </w:rPr>
      </w:pPr>
    </w:p>
    <w:p w:rsidR="0084512D" w:rsidRPr="0070372B" w:rsidRDefault="0084512D" w:rsidP="0084512D">
      <w:pPr>
        <w:pStyle w:val="a6"/>
        <w:spacing w:before="75" w:beforeAutospacing="0" w:after="75" w:afterAutospacing="0"/>
        <w:ind w:right="150"/>
        <w:rPr>
          <w:b/>
        </w:rPr>
      </w:pPr>
      <w:r>
        <w:rPr>
          <w:b/>
        </w:rPr>
        <w:t xml:space="preserve">5. </w:t>
      </w:r>
      <w:r w:rsidRPr="0070372B">
        <w:rPr>
          <w:b/>
        </w:rPr>
        <w:t>Перечень Программных мероприятий.</w:t>
      </w:r>
    </w:p>
    <w:p w:rsidR="0084512D" w:rsidRPr="00916B04" w:rsidRDefault="0084512D" w:rsidP="0084512D">
      <w:pPr>
        <w:pStyle w:val="a6"/>
        <w:ind w:left="585" w:right="150"/>
        <w:jc w:val="right"/>
      </w:pPr>
      <w:r w:rsidRPr="00916B04">
        <w:t>Таблица 2</w:t>
      </w:r>
    </w:p>
    <w:tbl>
      <w:tblPr>
        <w:tblW w:w="1044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780"/>
        <w:gridCol w:w="2340"/>
        <w:gridCol w:w="1980"/>
        <w:gridCol w:w="1800"/>
      </w:tblGrid>
      <w:tr w:rsidR="0084512D" w:rsidTr="00C232EC">
        <w:tc>
          <w:tcPr>
            <w:tcW w:w="540" w:type="dxa"/>
            <w:vMerge w:val="restart"/>
          </w:tcPr>
          <w:p w:rsidR="0084512D" w:rsidRPr="0070372B" w:rsidRDefault="0084512D" w:rsidP="00C232EC">
            <w:pPr>
              <w:pStyle w:val="a6"/>
              <w:spacing w:before="240"/>
              <w:ind w:right="-108"/>
              <w:jc w:val="both"/>
              <w:rPr>
                <w:sz w:val="20"/>
                <w:szCs w:val="20"/>
              </w:rPr>
            </w:pPr>
            <w:r w:rsidRPr="0070372B">
              <w:rPr>
                <w:sz w:val="20"/>
                <w:szCs w:val="20"/>
              </w:rPr>
              <w:t xml:space="preserve">№ </w:t>
            </w:r>
            <w:proofErr w:type="gramStart"/>
            <w:r w:rsidRPr="0070372B"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</w:t>
            </w:r>
            <w:r w:rsidRPr="0070372B">
              <w:rPr>
                <w:sz w:val="20"/>
                <w:szCs w:val="20"/>
              </w:rPr>
              <w:t>п</w:t>
            </w:r>
          </w:p>
        </w:tc>
        <w:tc>
          <w:tcPr>
            <w:tcW w:w="3780" w:type="dxa"/>
            <w:vMerge w:val="restart"/>
          </w:tcPr>
          <w:p w:rsidR="0084512D" w:rsidRDefault="0084512D" w:rsidP="00C232EC">
            <w:pPr>
              <w:pStyle w:val="a6"/>
              <w:ind w:right="150"/>
              <w:jc w:val="both"/>
            </w:pPr>
            <w:r>
              <w:t>Мероприятия</w:t>
            </w:r>
          </w:p>
        </w:tc>
        <w:tc>
          <w:tcPr>
            <w:tcW w:w="2340" w:type="dxa"/>
          </w:tcPr>
          <w:p w:rsidR="0084512D" w:rsidRPr="0070372B" w:rsidRDefault="0084512D" w:rsidP="00C232EC">
            <w:pPr>
              <w:pStyle w:val="a6"/>
              <w:ind w:right="150"/>
              <w:jc w:val="center"/>
            </w:pPr>
            <w:r>
              <w:t>Стоимость мероприятий,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80" w:type="dxa"/>
            <w:vMerge w:val="restart"/>
          </w:tcPr>
          <w:p w:rsidR="0084512D" w:rsidRDefault="0084512D" w:rsidP="00C232EC">
            <w:pPr>
              <w:pStyle w:val="a6"/>
              <w:jc w:val="both"/>
            </w:pPr>
            <w:r>
              <w:t>Источник финансирования</w:t>
            </w:r>
          </w:p>
        </w:tc>
        <w:tc>
          <w:tcPr>
            <w:tcW w:w="1800" w:type="dxa"/>
            <w:vMerge w:val="restart"/>
          </w:tcPr>
          <w:p w:rsidR="0084512D" w:rsidRDefault="0084512D" w:rsidP="00C232EC">
            <w:pPr>
              <w:pStyle w:val="a6"/>
              <w:ind w:right="150"/>
              <w:jc w:val="both"/>
            </w:pPr>
            <w:r>
              <w:t>Исполнитель</w:t>
            </w:r>
          </w:p>
        </w:tc>
      </w:tr>
      <w:tr w:rsidR="0084512D" w:rsidTr="00C232EC">
        <w:tc>
          <w:tcPr>
            <w:tcW w:w="540" w:type="dxa"/>
            <w:vMerge/>
          </w:tcPr>
          <w:p w:rsidR="0084512D" w:rsidRDefault="0084512D" w:rsidP="00C232EC">
            <w:pPr>
              <w:pStyle w:val="a6"/>
              <w:ind w:right="150"/>
              <w:jc w:val="both"/>
            </w:pPr>
          </w:p>
        </w:tc>
        <w:tc>
          <w:tcPr>
            <w:tcW w:w="3780" w:type="dxa"/>
            <w:vMerge/>
          </w:tcPr>
          <w:p w:rsidR="0084512D" w:rsidRDefault="0084512D" w:rsidP="00C232EC">
            <w:pPr>
              <w:pStyle w:val="a6"/>
              <w:ind w:right="150"/>
              <w:jc w:val="both"/>
            </w:pPr>
          </w:p>
        </w:tc>
        <w:tc>
          <w:tcPr>
            <w:tcW w:w="234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2012год</w:t>
            </w:r>
          </w:p>
          <w:p w:rsidR="0084512D" w:rsidRDefault="0084512D" w:rsidP="00C232EC">
            <w:pPr>
              <w:pStyle w:val="a6"/>
              <w:ind w:right="150"/>
              <w:jc w:val="center"/>
            </w:pPr>
          </w:p>
        </w:tc>
        <w:tc>
          <w:tcPr>
            <w:tcW w:w="1980" w:type="dxa"/>
            <w:vMerge/>
          </w:tcPr>
          <w:p w:rsidR="0084512D" w:rsidRDefault="0084512D" w:rsidP="00C232EC">
            <w:pPr>
              <w:pStyle w:val="a6"/>
              <w:ind w:right="150"/>
              <w:jc w:val="both"/>
            </w:pPr>
          </w:p>
        </w:tc>
        <w:tc>
          <w:tcPr>
            <w:tcW w:w="1800" w:type="dxa"/>
            <w:vMerge/>
          </w:tcPr>
          <w:p w:rsidR="0084512D" w:rsidRDefault="0084512D" w:rsidP="00C232EC">
            <w:pPr>
              <w:pStyle w:val="a6"/>
              <w:ind w:right="150"/>
              <w:jc w:val="both"/>
            </w:pPr>
          </w:p>
        </w:tc>
      </w:tr>
      <w:tr w:rsidR="0084512D" w:rsidTr="00C232EC">
        <w:tc>
          <w:tcPr>
            <w:tcW w:w="540" w:type="dxa"/>
          </w:tcPr>
          <w:p w:rsidR="0084512D" w:rsidRPr="0070372B" w:rsidRDefault="0084512D" w:rsidP="00C232EC">
            <w:pPr>
              <w:pStyle w:val="a6"/>
              <w:ind w:right="150"/>
              <w:jc w:val="center"/>
            </w:pPr>
            <w:r w:rsidRPr="0070372B">
              <w:t>1</w:t>
            </w:r>
          </w:p>
        </w:tc>
        <w:tc>
          <w:tcPr>
            <w:tcW w:w="3780" w:type="dxa"/>
          </w:tcPr>
          <w:p w:rsidR="0084512D" w:rsidRDefault="0084512D" w:rsidP="00C232EC">
            <w:pPr>
              <w:pStyle w:val="a6"/>
              <w:ind w:right="150"/>
            </w:pPr>
            <w:r>
              <w:t>Транспортировка твердых и производственных отходов</w:t>
            </w:r>
          </w:p>
        </w:tc>
        <w:tc>
          <w:tcPr>
            <w:tcW w:w="234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30.00</w:t>
            </w:r>
          </w:p>
        </w:tc>
        <w:tc>
          <w:tcPr>
            <w:tcW w:w="198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Бюджет</w:t>
            </w:r>
          </w:p>
        </w:tc>
        <w:tc>
          <w:tcPr>
            <w:tcW w:w="180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</w:tr>
      <w:tr w:rsidR="0084512D" w:rsidTr="00C232EC">
        <w:tc>
          <w:tcPr>
            <w:tcW w:w="54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80" w:type="dxa"/>
          </w:tcPr>
          <w:p w:rsidR="0084512D" w:rsidRDefault="0084512D" w:rsidP="00C232EC">
            <w:pPr>
              <w:pStyle w:val="a6"/>
              <w:ind w:right="150"/>
            </w:pPr>
            <w:r>
              <w:t>Водоснабжение  Овчарнского филиала Большехуторского БДЦ</w:t>
            </w:r>
          </w:p>
        </w:tc>
        <w:tc>
          <w:tcPr>
            <w:tcW w:w="234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t>47</w:t>
            </w:r>
            <w:r>
              <w:rPr>
                <w:lang w:val="en-US"/>
              </w:rPr>
              <w:t>40.00</w:t>
            </w:r>
          </w:p>
        </w:tc>
        <w:tc>
          <w:tcPr>
            <w:tcW w:w="198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Бюджет</w:t>
            </w:r>
          </w:p>
        </w:tc>
        <w:tc>
          <w:tcPr>
            <w:tcW w:w="180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</w:tr>
      <w:tr w:rsidR="0084512D" w:rsidTr="00C232EC">
        <w:tc>
          <w:tcPr>
            <w:tcW w:w="54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80" w:type="dxa"/>
          </w:tcPr>
          <w:p w:rsidR="0084512D" w:rsidRDefault="0084512D" w:rsidP="00C232EC">
            <w:pPr>
              <w:pStyle w:val="a6"/>
              <w:ind w:right="150"/>
            </w:pPr>
            <w:r>
              <w:t>Ремонт системного блока</w:t>
            </w:r>
          </w:p>
        </w:tc>
        <w:tc>
          <w:tcPr>
            <w:tcW w:w="234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1900.00</w:t>
            </w:r>
          </w:p>
        </w:tc>
        <w:tc>
          <w:tcPr>
            <w:tcW w:w="198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Бюджет</w:t>
            </w:r>
          </w:p>
        </w:tc>
        <w:tc>
          <w:tcPr>
            <w:tcW w:w="180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</w:tr>
      <w:tr w:rsidR="0084512D" w:rsidTr="00C232EC">
        <w:tc>
          <w:tcPr>
            <w:tcW w:w="540" w:type="dxa"/>
          </w:tcPr>
          <w:p w:rsidR="0084512D" w:rsidRPr="00A4790E" w:rsidRDefault="0084512D" w:rsidP="00C232EC">
            <w:pPr>
              <w:pStyle w:val="a6"/>
              <w:ind w:right="15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80" w:type="dxa"/>
          </w:tcPr>
          <w:p w:rsidR="0084512D" w:rsidRDefault="0084512D" w:rsidP="00C232EC">
            <w:pPr>
              <w:pStyle w:val="a6"/>
              <w:ind w:right="150"/>
            </w:pPr>
            <w:r>
              <w:t>Краска масленая</w:t>
            </w:r>
          </w:p>
        </w:tc>
        <w:tc>
          <w:tcPr>
            <w:tcW w:w="234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830</w:t>
            </w:r>
            <w:r>
              <w:rPr>
                <w:lang w:val="en-US"/>
              </w:rPr>
              <w:t>.</w:t>
            </w:r>
            <w:r>
              <w:t>00</w:t>
            </w:r>
          </w:p>
        </w:tc>
        <w:tc>
          <w:tcPr>
            <w:tcW w:w="198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  <w:r>
              <w:t>Бюджет</w:t>
            </w:r>
          </w:p>
        </w:tc>
        <w:tc>
          <w:tcPr>
            <w:tcW w:w="1800" w:type="dxa"/>
          </w:tcPr>
          <w:p w:rsidR="0084512D" w:rsidRDefault="0084512D" w:rsidP="00C232EC">
            <w:pPr>
              <w:pStyle w:val="a6"/>
              <w:ind w:right="150"/>
              <w:jc w:val="center"/>
            </w:pPr>
          </w:p>
        </w:tc>
      </w:tr>
    </w:tbl>
    <w:p w:rsidR="0084512D" w:rsidRDefault="0084512D" w:rsidP="0084512D">
      <w:pPr>
        <w:pStyle w:val="a6"/>
        <w:spacing w:before="75" w:beforeAutospacing="0" w:after="75" w:afterAutospacing="0"/>
        <w:ind w:right="150"/>
        <w:rPr>
          <w:b/>
        </w:rPr>
      </w:pPr>
    </w:p>
    <w:p w:rsidR="0084512D" w:rsidRPr="0070372B" w:rsidRDefault="0084512D" w:rsidP="0084512D">
      <w:pPr>
        <w:pStyle w:val="a6"/>
        <w:spacing w:before="75" w:beforeAutospacing="0" w:after="75" w:afterAutospacing="0"/>
        <w:ind w:right="150"/>
        <w:rPr>
          <w:b/>
        </w:rPr>
      </w:pPr>
      <w:r w:rsidRPr="0070372B">
        <w:rPr>
          <w:b/>
        </w:rPr>
        <w:t>6.Ожидаемые конечные результаты от выполнения Программы.</w:t>
      </w:r>
    </w:p>
    <w:p w:rsidR="0084512D" w:rsidRDefault="0084512D" w:rsidP="0084512D">
      <w:pPr>
        <w:pStyle w:val="a6"/>
        <w:ind w:left="585" w:right="150"/>
        <w:jc w:val="both"/>
      </w:pPr>
      <w:r>
        <w:t xml:space="preserve">   Выполнение Программы позволит:</w:t>
      </w:r>
    </w:p>
    <w:p w:rsidR="0084512D" w:rsidRPr="002841B8" w:rsidRDefault="0084512D" w:rsidP="0084512D">
      <w:pPr>
        <w:pStyle w:val="a6"/>
        <w:ind w:right="150"/>
        <w:jc w:val="both"/>
      </w:pPr>
      <w:r>
        <w:rPr>
          <w:rStyle w:val="a7"/>
        </w:rPr>
        <w:t xml:space="preserve">          -  повысить социальную роль культуры в жизни граждан села</w:t>
      </w:r>
      <w:r>
        <w:rPr>
          <w:color w:val="373635"/>
        </w:rPr>
        <w:t>;</w:t>
      </w:r>
    </w:p>
    <w:p w:rsidR="0084512D" w:rsidRDefault="0084512D" w:rsidP="0084512D">
      <w:pPr>
        <w:pStyle w:val="a6"/>
        <w:ind w:left="225" w:right="150"/>
        <w:jc w:val="both"/>
        <w:rPr>
          <w:rStyle w:val="a7"/>
          <w:i w:val="0"/>
        </w:rPr>
      </w:pPr>
      <w:r>
        <w:rPr>
          <w:rStyle w:val="a7"/>
        </w:rPr>
        <w:t xml:space="preserve">       - создать благоприятные условия для творческой деятельности, разнообразия и </w:t>
      </w:r>
      <w:proofErr w:type="gramStart"/>
      <w:r>
        <w:rPr>
          <w:rStyle w:val="a7"/>
        </w:rPr>
        <w:t>доступности</w:t>
      </w:r>
      <w:proofErr w:type="gramEnd"/>
      <w:r>
        <w:rPr>
          <w:rStyle w:val="a7"/>
        </w:rPr>
        <w:t xml:space="preserve"> предлагаемых населению Большехуторского сельсовета</w:t>
      </w:r>
      <w:r w:rsidRPr="0065383E">
        <w:t xml:space="preserve"> </w:t>
      </w:r>
      <w:r>
        <w:t>Нижнеломовского района Пензенской области</w:t>
      </w:r>
      <w:r>
        <w:rPr>
          <w:rStyle w:val="a7"/>
        </w:rPr>
        <w:t xml:space="preserve"> культурных благ.</w:t>
      </w:r>
    </w:p>
    <w:p w:rsidR="0084512D" w:rsidRPr="0070372B" w:rsidRDefault="0084512D" w:rsidP="0084512D">
      <w:pPr>
        <w:pStyle w:val="a6"/>
        <w:spacing w:before="75" w:beforeAutospacing="0" w:after="75" w:afterAutospacing="0"/>
        <w:ind w:right="150"/>
        <w:rPr>
          <w:rStyle w:val="a7"/>
          <w:b/>
          <w:i w:val="0"/>
        </w:rPr>
      </w:pPr>
      <w:r w:rsidRPr="0070372B">
        <w:rPr>
          <w:rStyle w:val="a7"/>
          <w:b/>
        </w:rPr>
        <w:t xml:space="preserve">7. </w:t>
      </w:r>
      <w:proofErr w:type="gramStart"/>
      <w:r w:rsidRPr="0070372B">
        <w:rPr>
          <w:rStyle w:val="a7"/>
          <w:b/>
        </w:rPr>
        <w:t>Контроль за</w:t>
      </w:r>
      <w:proofErr w:type="gramEnd"/>
      <w:r w:rsidRPr="0070372B">
        <w:rPr>
          <w:rStyle w:val="a7"/>
          <w:b/>
        </w:rPr>
        <w:t xml:space="preserve"> исполнением Программы.</w:t>
      </w:r>
    </w:p>
    <w:p w:rsidR="0084512D" w:rsidRPr="00485E83" w:rsidRDefault="0084512D" w:rsidP="0084512D">
      <w:pPr>
        <w:pStyle w:val="a6"/>
        <w:ind w:right="150"/>
        <w:jc w:val="both"/>
        <w:rPr>
          <w:rStyle w:val="a7"/>
          <w:i w:val="0"/>
        </w:rPr>
      </w:pPr>
      <w:r>
        <w:rPr>
          <w:rStyle w:val="a7"/>
        </w:rPr>
        <w:t xml:space="preserve">         </w:t>
      </w:r>
      <w:proofErr w:type="gramStart"/>
      <w:r>
        <w:rPr>
          <w:rStyle w:val="a7"/>
        </w:rPr>
        <w:t>Контроль за</w:t>
      </w:r>
      <w:proofErr w:type="gramEnd"/>
      <w:r>
        <w:rPr>
          <w:rStyle w:val="a7"/>
        </w:rPr>
        <w:t xml:space="preserve"> исполнением Программы возлагается на администрацию Большехуторского сельсовета</w:t>
      </w:r>
      <w:r w:rsidRPr="00861251">
        <w:rPr>
          <w:rStyle w:val="a7"/>
        </w:rPr>
        <w:t xml:space="preserve"> </w:t>
      </w:r>
      <w:r>
        <w:rPr>
          <w:rStyle w:val="a7"/>
        </w:rPr>
        <w:t>Нижнеломовского района Пензенской области.</w:t>
      </w:r>
    </w:p>
    <w:p w:rsidR="004A09B3" w:rsidRDefault="004A09B3"/>
    <w:sectPr w:rsidR="004A09B3" w:rsidSect="004A0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75B28"/>
    <w:multiLevelType w:val="multilevel"/>
    <w:tmpl w:val="6CFA3834"/>
    <w:lvl w:ilvl="0">
      <w:start w:val="2"/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480"/>
        </w:tabs>
        <w:ind w:left="4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4512D"/>
    <w:rsid w:val="004A09B3"/>
    <w:rsid w:val="0084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451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451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84512D"/>
    <w:pPr>
      <w:suppressAutoHyphens/>
      <w:jc w:val="both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8451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qFormat/>
    <w:rsid w:val="008451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rsid w:val="0084512D"/>
    <w:pPr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qFormat/>
    <w:rsid w:val="0084512D"/>
    <w:rPr>
      <w:rFonts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451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6848</Characters>
  <Application>Microsoft Office Word</Application>
  <DocSecurity>0</DocSecurity>
  <Lines>57</Lines>
  <Paragraphs>16</Paragraphs>
  <ScaleCrop>false</ScaleCrop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2019-09-06T06:34:00Z</dcterms:created>
  <dcterms:modified xsi:type="dcterms:W3CDTF">2019-09-06T06:34:00Z</dcterms:modified>
</cp:coreProperties>
</file>