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762" w:rsidRDefault="009D0762" w:rsidP="009D0762">
      <w:pPr>
        <w:jc w:val="center"/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762" w:rsidRDefault="009D0762" w:rsidP="009D0762">
      <w:pPr>
        <w:jc w:val="center"/>
      </w:pPr>
    </w:p>
    <w:p w:rsidR="009D0762" w:rsidRDefault="009D0762" w:rsidP="009D07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БОЛЬШЕХУТОРСКОГО СЕЛЬСОВЕТА</w:t>
      </w:r>
    </w:p>
    <w:p w:rsidR="009D0762" w:rsidRDefault="009D0762" w:rsidP="009D07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НИЖНЕЛОМОВСКОГО РАЙОНА</w:t>
      </w:r>
    </w:p>
    <w:p w:rsidR="009D0762" w:rsidRDefault="009D0762" w:rsidP="009D07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ПЕНЗЕНСКОЙ ОБЛАСТИ</w:t>
      </w:r>
    </w:p>
    <w:p w:rsidR="009D0762" w:rsidRDefault="009D0762" w:rsidP="009D0762">
      <w:pPr>
        <w:jc w:val="center"/>
        <w:rPr>
          <w:b/>
          <w:sz w:val="36"/>
          <w:szCs w:val="36"/>
        </w:rPr>
      </w:pPr>
    </w:p>
    <w:p w:rsidR="009D0762" w:rsidRDefault="009D0762" w:rsidP="009D07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D0762" w:rsidRDefault="009D0762" w:rsidP="009D0762">
      <w:pPr>
        <w:jc w:val="center"/>
        <w:rPr>
          <w:sz w:val="24"/>
          <w:szCs w:val="24"/>
        </w:rPr>
      </w:pPr>
    </w:p>
    <w:p w:rsidR="009D0762" w:rsidRDefault="009D0762" w:rsidP="009D0762">
      <w:pPr>
        <w:jc w:val="center"/>
        <w:rPr>
          <w:sz w:val="24"/>
          <w:szCs w:val="24"/>
        </w:rPr>
      </w:pPr>
      <w:r>
        <w:rPr>
          <w:sz w:val="24"/>
          <w:szCs w:val="24"/>
        </w:rPr>
        <w:t>от  28  февраля  2011  №   13 а</w:t>
      </w:r>
    </w:p>
    <w:p w:rsidR="009D0762" w:rsidRDefault="009D0762" w:rsidP="009D0762">
      <w:pPr>
        <w:jc w:val="center"/>
        <w:rPr>
          <w:sz w:val="24"/>
          <w:szCs w:val="24"/>
        </w:rPr>
      </w:pPr>
      <w:r>
        <w:rPr>
          <w:sz w:val="24"/>
          <w:szCs w:val="24"/>
        </w:rPr>
        <w:t>с. Большие Хутора</w:t>
      </w:r>
    </w:p>
    <w:p w:rsidR="009D0762" w:rsidRDefault="009D0762" w:rsidP="009D0762">
      <w:pPr>
        <w:rPr>
          <w:sz w:val="24"/>
          <w:szCs w:val="24"/>
        </w:rPr>
      </w:pPr>
    </w:p>
    <w:p w:rsidR="009D0762" w:rsidRPr="00EE5CA8" w:rsidRDefault="009D0762" w:rsidP="009D0762">
      <w:pPr>
        <w:jc w:val="center"/>
        <w:rPr>
          <w:b/>
          <w:sz w:val="24"/>
          <w:szCs w:val="24"/>
        </w:rPr>
      </w:pPr>
      <w:r w:rsidRPr="00EE5CA8">
        <w:rPr>
          <w:b/>
          <w:sz w:val="24"/>
          <w:szCs w:val="24"/>
        </w:rPr>
        <w:t>Об утверждении Перечня особо ценного движимого имущества, закрепленного за бюджетными учреждениями или приобретенного бюджетными учреждениями за счет средств, выделенных им учредителем на приобретение такого имущества</w:t>
      </w:r>
    </w:p>
    <w:p w:rsidR="009D0762" w:rsidRPr="00EE5CA8" w:rsidRDefault="009D0762" w:rsidP="009D0762">
      <w:pPr>
        <w:rPr>
          <w:sz w:val="24"/>
          <w:szCs w:val="24"/>
        </w:rPr>
      </w:pPr>
    </w:p>
    <w:p w:rsidR="009D0762" w:rsidRPr="00EE5CA8" w:rsidRDefault="009D0762" w:rsidP="009D07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Pr="00EE5CA8">
        <w:rPr>
          <w:sz w:val="24"/>
          <w:szCs w:val="24"/>
        </w:rPr>
        <w:t>В соответствии с Федеральным законом от 8 мая 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(с последующими изменениями), постановлением администрации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Большехуторского</w:t>
      </w:r>
      <w:proofErr w:type="spellEnd"/>
      <w:r>
        <w:rPr>
          <w:sz w:val="24"/>
          <w:szCs w:val="24"/>
        </w:rPr>
        <w:t xml:space="preserve"> сельсовета </w:t>
      </w:r>
      <w:r w:rsidRPr="00EE5CA8">
        <w:rPr>
          <w:sz w:val="24"/>
          <w:szCs w:val="24"/>
        </w:rPr>
        <w:t xml:space="preserve"> </w:t>
      </w:r>
      <w:proofErr w:type="spellStart"/>
      <w:r w:rsidRPr="00EE5CA8">
        <w:rPr>
          <w:sz w:val="24"/>
          <w:szCs w:val="24"/>
        </w:rPr>
        <w:t>Нижнеломовского</w:t>
      </w:r>
      <w:proofErr w:type="spellEnd"/>
      <w:r w:rsidRPr="00EE5CA8">
        <w:rPr>
          <w:sz w:val="24"/>
          <w:szCs w:val="24"/>
        </w:rPr>
        <w:t xml:space="preserve"> района № 1</w:t>
      </w:r>
      <w:r>
        <w:rPr>
          <w:sz w:val="24"/>
          <w:szCs w:val="24"/>
        </w:rPr>
        <w:t>2 от 25.02.2011</w:t>
      </w:r>
      <w:r w:rsidRPr="00EE5CA8">
        <w:rPr>
          <w:sz w:val="24"/>
          <w:szCs w:val="24"/>
        </w:rPr>
        <w:t xml:space="preserve"> «О порядке определения видов особо ценного движимого имущества автономного или бюджетного учреждения муниципального образования «</w:t>
      </w:r>
      <w:proofErr w:type="spellStart"/>
      <w:r>
        <w:rPr>
          <w:sz w:val="24"/>
          <w:szCs w:val="24"/>
        </w:rPr>
        <w:t>Большехуторский</w:t>
      </w:r>
      <w:proofErr w:type="spellEnd"/>
      <w:r>
        <w:rPr>
          <w:sz w:val="24"/>
          <w:szCs w:val="24"/>
        </w:rPr>
        <w:t xml:space="preserve"> сельсовет </w:t>
      </w:r>
      <w:proofErr w:type="spellStart"/>
      <w:r>
        <w:rPr>
          <w:sz w:val="24"/>
          <w:szCs w:val="24"/>
        </w:rPr>
        <w:t>Нижнеломовского</w:t>
      </w:r>
      <w:proofErr w:type="spellEnd"/>
      <w:r w:rsidRPr="00EE5CA8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  <w:r w:rsidRPr="00EE5CA8">
        <w:rPr>
          <w:sz w:val="24"/>
          <w:szCs w:val="24"/>
        </w:rPr>
        <w:t xml:space="preserve"> Пензенской обл</w:t>
      </w:r>
      <w:r>
        <w:rPr>
          <w:sz w:val="24"/>
          <w:szCs w:val="24"/>
        </w:rPr>
        <w:t>асти</w:t>
      </w:r>
      <w:proofErr w:type="gramEnd"/>
      <w:r>
        <w:rPr>
          <w:sz w:val="24"/>
          <w:szCs w:val="24"/>
        </w:rPr>
        <w:t xml:space="preserve">», руководствуясь статьями 21, 28   </w:t>
      </w:r>
      <w:r w:rsidRPr="00EE5CA8">
        <w:rPr>
          <w:sz w:val="24"/>
          <w:szCs w:val="24"/>
        </w:rPr>
        <w:t xml:space="preserve"> Устава </w:t>
      </w:r>
      <w:proofErr w:type="spellStart"/>
      <w:r>
        <w:rPr>
          <w:sz w:val="24"/>
          <w:szCs w:val="24"/>
        </w:rPr>
        <w:t>Большехуторского</w:t>
      </w:r>
      <w:proofErr w:type="spellEnd"/>
      <w:r>
        <w:rPr>
          <w:sz w:val="24"/>
          <w:szCs w:val="24"/>
        </w:rPr>
        <w:t xml:space="preserve"> сельсовета </w:t>
      </w:r>
      <w:r w:rsidRPr="00EE5CA8">
        <w:rPr>
          <w:sz w:val="24"/>
          <w:szCs w:val="24"/>
        </w:rPr>
        <w:t xml:space="preserve"> </w:t>
      </w:r>
      <w:proofErr w:type="spellStart"/>
      <w:r w:rsidRPr="00EE5CA8">
        <w:rPr>
          <w:sz w:val="24"/>
          <w:szCs w:val="24"/>
        </w:rPr>
        <w:t>Нижнеломовского</w:t>
      </w:r>
      <w:proofErr w:type="spellEnd"/>
      <w:r w:rsidRPr="00EE5CA8">
        <w:rPr>
          <w:sz w:val="24"/>
          <w:szCs w:val="24"/>
        </w:rPr>
        <w:t xml:space="preserve"> района Пензенской области,</w:t>
      </w:r>
    </w:p>
    <w:p w:rsidR="009D0762" w:rsidRDefault="009D0762" w:rsidP="009D0762">
      <w:pPr>
        <w:tabs>
          <w:tab w:val="decimal" w:pos="180"/>
        </w:tabs>
        <w:ind w:left="180"/>
        <w:jc w:val="both"/>
        <w:rPr>
          <w:b/>
          <w:sz w:val="24"/>
          <w:szCs w:val="24"/>
        </w:rPr>
      </w:pPr>
    </w:p>
    <w:p w:rsidR="009D0762" w:rsidRDefault="009D0762" w:rsidP="009D0762">
      <w:p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администрация </w:t>
      </w:r>
      <w:proofErr w:type="spellStart"/>
      <w:r>
        <w:rPr>
          <w:b/>
          <w:sz w:val="24"/>
          <w:szCs w:val="24"/>
          <w:lang w:eastAsia="ar-SA"/>
        </w:rPr>
        <w:t>Большехуторского</w:t>
      </w:r>
      <w:proofErr w:type="spellEnd"/>
      <w:r>
        <w:rPr>
          <w:b/>
          <w:sz w:val="24"/>
          <w:szCs w:val="24"/>
          <w:lang w:eastAsia="ar-SA"/>
        </w:rPr>
        <w:t xml:space="preserve">   сельсовета постановляет:</w:t>
      </w:r>
    </w:p>
    <w:p w:rsidR="009D0762" w:rsidRPr="00EE5CA8" w:rsidRDefault="009D0762" w:rsidP="009D0762">
      <w:pPr>
        <w:rPr>
          <w:sz w:val="24"/>
          <w:szCs w:val="24"/>
        </w:rPr>
      </w:pPr>
    </w:p>
    <w:p w:rsidR="009D0762" w:rsidRPr="00EE5CA8" w:rsidRDefault="009D0762" w:rsidP="009D07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1.  </w:t>
      </w:r>
      <w:r w:rsidRPr="00EE5CA8">
        <w:rPr>
          <w:sz w:val="24"/>
          <w:szCs w:val="24"/>
        </w:rPr>
        <w:t xml:space="preserve">Утвердить перечень особо ценного движимого имущества, закрепленного за бюджетными учреждениями или приобретенного бюджетными учреждениями за счет средств, выделенных им учредителем на приобретение такого имущества согласно приложению к настоящему </w:t>
      </w:r>
      <w:r>
        <w:rPr>
          <w:sz w:val="24"/>
          <w:szCs w:val="24"/>
        </w:rPr>
        <w:t>постановлению</w:t>
      </w:r>
      <w:r w:rsidRPr="00EE5CA8">
        <w:rPr>
          <w:sz w:val="24"/>
          <w:szCs w:val="24"/>
        </w:rPr>
        <w:t>.</w:t>
      </w:r>
    </w:p>
    <w:p w:rsidR="009D0762" w:rsidRPr="00EE5CA8" w:rsidRDefault="009D0762" w:rsidP="009D07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  </w:t>
      </w:r>
      <w:proofErr w:type="gramStart"/>
      <w:r w:rsidRPr="00EE5CA8">
        <w:rPr>
          <w:sz w:val="24"/>
          <w:szCs w:val="24"/>
        </w:rPr>
        <w:t>Контроль за</w:t>
      </w:r>
      <w:proofErr w:type="gramEnd"/>
      <w:r w:rsidRPr="00EE5CA8">
        <w:rPr>
          <w:sz w:val="24"/>
          <w:szCs w:val="24"/>
        </w:rPr>
        <w:t xml:space="preserve"> исполнением настоящего </w:t>
      </w:r>
      <w:r>
        <w:rPr>
          <w:sz w:val="24"/>
          <w:szCs w:val="24"/>
        </w:rPr>
        <w:t>постановления</w:t>
      </w:r>
      <w:r w:rsidRPr="00EE5CA8">
        <w:rPr>
          <w:sz w:val="24"/>
          <w:szCs w:val="24"/>
        </w:rPr>
        <w:t xml:space="preserve"> возложить  на  глав</w:t>
      </w:r>
      <w:r>
        <w:rPr>
          <w:sz w:val="24"/>
          <w:szCs w:val="24"/>
        </w:rPr>
        <w:t>у</w:t>
      </w:r>
      <w:r w:rsidRPr="00EE5CA8">
        <w:rPr>
          <w:sz w:val="24"/>
          <w:szCs w:val="24"/>
        </w:rPr>
        <w:t xml:space="preserve"> администрации </w:t>
      </w:r>
      <w:proofErr w:type="spellStart"/>
      <w:r w:rsidRPr="005A3475">
        <w:rPr>
          <w:sz w:val="24"/>
          <w:szCs w:val="24"/>
        </w:rPr>
        <w:t>Большехуторского</w:t>
      </w:r>
      <w:proofErr w:type="spellEnd"/>
      <w:r w:rsidRPr="005A3475">
        <w:rPr>
          <w:sz w:val="24"/>
          <w:szCs w:val="24"/>
        </w:rPr>
        <w:t xml:space="preserve"> сельсовета</w:t>
      </w:r>
      <w:r w:rsidRPr="00541981">
        <w:rPr>
          <w:sz w:val="24"/>
          <w:szCs w:val="24"/>
        </w:rPr>
        <w:t xml:space="preserve"> </w:t>
      </w:r>
      <w:proofErr w:type="spellStart"/>
      <w:r w:rsidRPr="00EE5CA8">
        <w:rPr>
          <w:sz w:val="24"/>
          <w:szCs w:val="24"/>
        </w:rPr>
        <w:t>Нижнеломовского</w:t>
      </w:r>
      <w:proofErr w:type="spellEnd"/>
      <w:r w:rsidRPr="00EE5CA8">
        <w:rPr>
          <w:sz w:val="24"/>
          <w:szCs w:val="24"/>
        </w:rPr>
        <w:t xml:space="preserve"> района</w:t>
      </w:r>
      <w:r w:rsidRPr="00182119">
        <w:rPr>
          <w:sz w:val="24"/>
          <w:szCs w:val="24"/>
        </w:rPr>
        <w:t xml:space="preserve"> </w:t>
      </w:r>
      <w:r w:rsidRPr="00EE5CA8">
        <w:rPr>
          <w:sz w:val="24"/>
          <w:szCs w:val="24"/>
        </w:rPr>
        <w:t>Пензенской области</w:t>
      </w:r>
      <w:r>
        <w:rPr>
          <w:sz w:val="24"/>
          <w:szCs w:val="24"/>
        </w:rPr>
        <w:t>.</w:t>
      </w:r>
    </w:p>
    <w:p w:rsidR="009D0762" w:rsidRPr="00EE4D9F" w:rsidRDefault="009D0762" w:rsidP="009D0762">
      <w:pPr>
        <w:pStyle w:val="ConsPlusTitle"/>
        <w:widowControl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9D0762" w:rsidRPr="007170A1" w:rsidRDefault="009D0762" w:rsidP="009D0762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9D0762" w:rsidRDefault="009D0762" w:rsidP="009D07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9D0762" w:rsidRDefault="009D0762" w:rsidP="009D07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9D0762" w:rsidRDefault="009D0762" w:rsidP="009D07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9D0762" w:rsidRPr="00510E06" w:rsidRDefault="009D0762" w:rsidP="009D0762">
      <w:pPr>
        <w:tabs>
          <w:tab w:val="decimal" w:pos="180"/>
        </w:tabs>
        <w:ind w:left="180"/>
        <w:jc w:val="both"/>
        <w:rPr>
          <w:b/>
          <w:sz w:val="24"/>
          <w:szCs w:val="24"/>
        </w:rPr>
      </w:pPr>
      <w:r w:rsidRPr="00510E06">
        <w:rPr>
          <w:b/>
          <w:sz w:val="24"/>
          <w:szCs w:val="24"/>
        </w:rPr>
        <w:t>Глава администрации</w:t>
      </w:r>
    </w:p>
    <w:p w:rsidR="009D0762" w:rsidRPr="00510E06" w:rsidRDefault="009D0762" w:rsidP="009D0762">
      <w:pPr>
        <w:ind w:left="180"/>
        <w:jc w:val="both"/>
        <w:rPr>
          <w:b/>
          <w:sz w:val="24"/>
          <w:szCs w:val="24"/>
        </w:rPr>
      </w:pPr>
      <w:proofErr w:type="spellStart"/>
      <w:r w:rsidRPr="00510E06">
        <w:rPr>
          <w:b/>
          <w:sz w:val="24"/>
          <w:szCs w:val="24"/>
        </w:rPr>
        <w:t>Большехуторского</w:t>
      </w:r>
      <w:proofErr w:type="spellEnd"/>
      <w:r w:rsidRPr="00510E06">
        <w:rPr>
          <w:b/>
          <w:sz w:val="24"/>
          <w:szCs w:val="24"/>
        </w:rPr>
        <w:t xml:space="preserve"> сельсовета                                  </w:t>
      </w:r>
      <w:r>
        <w:rPr>
          <w:b/>
          <w:sz w:val="24"/>
          <w:szCs w:val="24"/>
        </w:rPr>
        <w:t xml:space="preserve">     </w:t>
      </w:r>
      <w:r w:rsidRPr="00510E06">
        <w:rPr>
          <w:b/>
          <w:sz w:val="24"/>
          <w:szCs w:val="24"/>
        </w:rPr>
        <w:t xml:space="preserve">                    Л.В. Суслова</w:t>
      </w:r>
    </w:p>
    <w:p w:rsidR="009D0762" w:rsidRPr="00541981" w:rsidRDefault="009D0762" w:rsidP="009D0762">
      <w:pPr>
        <w:rPr>
          <w:sz w:val="24"/>
          <w:szCs w:val="24"/>
        </w:rPr>
      </w:pPr>
    </w:p>
    <w:p w:rsidR="009D0762" w:rsidRDefault="009D0762" w:rsidP="009D07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9D0762" w:rsidRDefault="009D0762" w:rsidP="009D07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9D0762" w:rsidRDefault="009D0762" w:rsidP="009D07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9D0762" w:rsidRDefault="009D0762" w:rsidP="009D07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9D0762" w:rsidRDefault="009D0762" w:rsidP="009D07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  <w:sectPr w:rsidR="009D0762" w:rsidSect="009C6A73">
          <w:pgSz w:w="11907" w:h="16840" w:code="9"/>
          <w:pgMar w:top="851" w:right="851" w:bottom="907" w:left="1134" w:header="709" w:footer="709" w:gutter="0"/>
          <w:cols w:space="708"/>
          <w:docGrid w:linePitch="360"/>
        </w:sectPr>
      </w:pPr>
    </w:p>
    <w:p w:rsidR="009D0762" w:rsidRDefault="009D0762" w:rsidP="009D076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9D0762" w:rsidRDefault="009D0762" w:rsidP="009D076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9D0762" w:rsidRDefault="009D0762" w:rsidP="009D076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9D0762" w:rsidRDefault="009D0762" w:rsidP="009D076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Приложение к постановлению </w:t>
      </w:r>
    </w:p>
    <w:p w:rsidR="009D0762" w:rsidRDefault="009D0762" w:rsidP="009D076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Большехуторского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сельсовета</w:t>
      </w:r>
    </w:p>
    <w:p w:rsidR="009D0762" w:rsidRDefault="009D0762" w:rsidP="009D076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</w:rPr>
        <w:t>Нижнеломовского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района Пензенской области</w:t>
      </w:r>
    </w:p>
    <w:p w:rsidR="009D0762" w:rsidRDefault="009D0762" w:rsidP="009D076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от 28.02.2011  № 13 а</w:t>
      </w:r>
    </w:p>
    <w:p w:rsidR="009D0762" w:rsidRDefault="009D0762" w:rsidP="009D0762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D0762" w:rsidRDefault="009D0762" w:rsidP="009D0762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D0762" w:rsidRDefault="009D0762" w:rsidP="009D0762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Перечень</w:t>
      </w:r>
    </w:p>
    <w:p w:rsidR="009D0762" w:rsidRPr="007170A1" w:rsidRDefault="009D0762" w:rsidP="009D0762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особо ценного движимого имущества, закрепленного за бюджетными учреждениями или приобретенного бюджетными учреждениями за счет средств, выделенных им учредителем на приобретение такого имущества</w:t>
      </w:r>
    </w:p>
    <w:p w:rsidR="009D0762" w:rsidRDefault="009D0762" w:rsidP="009D0762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76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755"/>
        <w:gridCol w:w="6"/>
        <w:gridCol w:w="2453"/>
        <w:gridCol w:w="6"/>
        <w:gridCol w:w="1495"/>
        <w:gridCol w:w="6"/>
        <w:gridCol w:w="1714"/>
        <w:gridCol w:w="6"/>
        <w:gridCol w:w="1434"/>
        <w:gridCol w:w="6"/>
        <w:gridCol w:w="1334"/>
        <w:gridCol w:w="6"/>
      </w:tblGrid>
      <w:tr w:rsidR="009D0762" w:rsidRPr="00A62117" w:rsidTr="00EF2F4A">
        <w:tc>
          <w:tcPr>
            <w:tcW w:w="540" w:type="dxa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62117">
              <w:rPr>
                <w:rFonts w:ascii="Times New Roman" w:hAnsi="Times New Roman" w:cs="Times New Roman"/>
                <w:b/>
              </w:rPr>
              <w:t>№</w:t>
            </w:r>
          </w:p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A62117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A62117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A62117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761" w:type="dxa"/>
            <w:gridSpan w:val="2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62117">
              <w:rPr>
                <w:rFonts w:ascii="Times New Roman" w:hAnsi="Times New Roman" w:cs="Times New Roman"/>
                <w:b/>
              </w:rPr>
              <w:t>Наименование бюджетного учреждения</w:t>
            </w:r>
          </w:p>
        </w:tc>
        <w:tc>
          <w:tcPr>
            <w:tcW w:w="2459" w:type="dxa"/>
            <w:gridSpan w:val="2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62117">
              <w:rPr>
                <w:rFonts w:ascii="Times New Roman" w:hAnsi="Times New Roman" w:cs="Times New Roman"/>
                <w:b/>
              </w:rPr>
              <w:t>Наименование особо ценного движимого имущества</w:t>
            </w:r>
          </w:p>
        </w:tc>
        <w:tc>
          <w:tcPr>
            <w:tcW w:w="1501" w:type="dxa"/>
            <w:gridSpan w:val="2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6211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720" w:type="dxa"/>
            <w:gridSpan w:val="2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62117">
              <w:rPr>
                <w:rFonts w:ascii="Times New Roman" w:hAnsi="Times New Roman" w:cs="Times New Roman"/>
                <w:b/>
              </w:rPr>
              <w:t>Технические характеристики</w:t>
            </w:r>
          </w:p>
        </w:tc>
        <w:tc>
          <w:tcPr>
            <w:tcW w:w="1440" w:type="dxa"/>
            <w:gridSpan w:val="2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62117">
              <w:rPr>
                <w:rFonts w:ascii="Times New Roman" w:hAnsi="Times New Roman" w:cs="Times New Roman"/>
                <w:b/>
              </w:rPr>
              <w:t>Балансовая стоимость, тыс</w:t>
            </w:r>
            <w:proofErr w:type="gramStart"/>
            <w:r w:rsidRPr="00A62117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A62117">
              <w:rPr>
                <w:rFonts w:ascii="Times New Roman" w:hAnsi="Times New Roman" w:cs="Times New Roman"/>
                <w:b/>
              </w:rPr>
              <w:t>уб.</w:t>
            </w:r>
          </w:p>
        </w:tc>
        <w:tc>
          <w:tcPr>
            <w:tcW w:w="1340" w:type="dxa"/>
            <w:gridSpan w:val="2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62117">
              <w:rPr>
                <w:rFonts w:ascii="Times New Roman" w:hAnsi="Times New Roman" w:cs="Times New Roman"/>
                <w:b/>
              </w:rPr>
              <w:t>Остаточная стоимость, тыс</w:t>
            </w:r>
            <w:proofErr w:type="gramStart"/>
            <w:r w:rsidRPr="00A62117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A62117">
              <w:rPr>
                <w:rFonts w:ascii="Times New Roman" w:hAnsi="Times New Roman" w:cs="Times New Roman"/>
                <w:b/>
              </w:rPr>
              <w:t xml:space="preserve">уб. </w:t>
            </w:r>
          </w:p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62117">
              <w:rPr>
                <w:rFonts w:ascii="Times New Roman" w:hAnsi="Times New Roman" w:cs="Times New Roman"/>
                <w:b/>
              </w:rPr>
              <w:t>(на 01.01.2011)</w:t>
            </w:r>
          </w:p>
        </w:tc>
      </w:tr>
      <w:tr w:rsidR="009D0762" w:rsidRPr="00A62117" w:rsidTr="00EF2F4A">
        <w:tc>
          <w:tcPr>
            <w:tcW w:w="540" w:type="dxa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211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761" w:type="dxa"/>
            <w:gridSpan w:val="2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2117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459" w:type="dxa"/>
            <w:gridSpan w:val="2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2117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501" w:type="dxa"/>
            <w:gridSpan w:val="2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2117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720" w:type="dxa"/>
            <w:gridSpan w:val="2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2117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440" w:type="dxa"/>
            <w:gridSpan w:val="2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2117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340" w:type="dxa"/>
            <w:gridSpan w:val="2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2117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</w:tr>
      <w:tr w:rsidR="009D0762" w:rsidRPr="00A62117" w:rsidTr="00EF2F4A">
        <w:tc>
          <w:tcPr>
            <w:tcW w:w="540" w:type="dxa"/>
            <w:vMerge w:val="restart"/>
          </w:tcPr>
          <w:p w:rsidR="009D0762" w:rsidRPr="00A62117" w:rsidRDefault="009D0762" w:rsidP="00EF2F4A">
            <w:pPr>
              <w:pStyle w:val="ConsPlusNorma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61" w:type="dxa"/>
            <w:gridSpan w:val="2"/>
            <w:vMerge w:val="restart"/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62117">
              <w:rPr>
                <w:rFonts w:ascii="Times New Roman" w:hAnsi="Times New Roman" w:cs="Times New Roman"/>
                <w:sz w:val="22"/>
                <w:szCs w:val="22"/>
              </w:rPr>
              <w:t>Муниципальное бюджетное учреждение культуры «</w:t>
            </w:r>
            <w:proofErr w:type="spellStart"/>
            <w:r w:rsidRPr="00A62117">
              <w:rPr>
                <w:rFonts w:ascii="Times New Roman" w:hAnsi="Times New Roman" w:cs="Times New Roman"/>
                <w:sz w:val="22"/>
                <w:szCs w:val="22"/>
              </w:rPr>
              <w:t>Большехуторский</w:t>
            </w:r>
            <w:proofErr w:type="spellEnd"/>
            <w:r w:rsidRPr="00A62117">
              <w:rPr>
                <w:rFonts w:ascii="Times New Roman" w:hAnsi="Times New Roman" w:cs="Times New Roman"/>
                <w:sz w:val="22"/>
                <w:szCs w:val="22"/>
              </w:rPr>
              <w:t xml:space="preserve"> БДЦ» </w:t>
            </w:r>
          </w:p>
          <w:p w:rsidR="009D0762" w:rsidRPr="00A62117" w:rsidRDefault="009D0762" w:rsidP="00EF2F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9" w:type="dxa"/>
            <w:gridSpan w:val="2"/>
          </w:tcPr>
          <w:p w:rsidR="009D0762" w:rsidRPr="00A62117" w:rsidRDefault="009D0762" w:rsidP="00EF2F4A">
            <w:pPr>
              <w:rPr>
                <w:sz w:val="22"/>
                <w:szCs w:val="22"/>
              </w:rPr>
            </w:pPr>
            <w:r w:rsidRPr="00A62117">
              <w:rPr>
                <w:sz w:val="22"/>
                <w:szCs w:val="22"/>
              </w:rPr>
              <w:t>Комплект звукового оборудования</w:t>
            </w:r>
          </w:p>
        </w:tc>
        <w:tc>
          <w:tcPr>
            <w:tcW w:w="1501" w:type="dxa"/>
            <w:gridSpan w:val="2"/>
          </w:tcPr>
          <w:p w:rsidR="009D0762" w:rsidRPr="00A62117" w:rsidRDefault="009D0762" w:rsidP="00EF2F4A">
            <w:pPr>
              <w:rPr>
                <w:bCs/>
                <w:sz w:val="22"/>
                <w:szCs w:val="22"/>
                <w:lang w:val="en-US"/>
              </w:rPr>
            </w:pPr>
            <w:r w:rsidRPr="00A62117">
              <w:rPr>
                <w:bCs/>
                <w:sz w:val="22"/>
                <w:szCs w:val="22"/>
                <w:lang w:val="en-US"/>
              </w:rPr>
              <w:t>1.010.4.0053</w:t>
            </w:r>
          </w:p>
        </w:tc>
        <w:tc>
          <w:tcPr>
            <w:tcW w:w="1720" w:type="dxa"/>
            <w:gridSpan w:val="2"/>
          </w:tcPr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</w:rPr>
            </w:pPr>
            <w:r w:rsidRPr="00A62117">
              <w:rPr>
                <w:bCs/>
                <w:sz w:val="22"/>
                <w:szCs w:val="22"/>
              </w:rPr>
              <w:t>___</w:t>
            </w:r>
          </w:p>
        </w:tc>
        <w:tc>
          <w:tcPr>
            <w:tcW w:w="1440" w:type="dxa"/>
            <w:gridSpan w:val="2"/>
          </w:tcPr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62117">
              <w:rPr>
                <w:bCs/>
                <w:sz w:val="22"/>
                <w:szCs w:val="22"/>
              </w:rPr>
              <w:t>50,</w:t>
            </w:r>
            <w:r w:rsidRPr="00A62117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340" w:type="dxa"/>
            <w:gridSpan w:val="2"/>
          </w:tcPr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</w:rPr>
            </w:pPr>
            <w:r w:rsidRPr="00A62117">
              <w:rPr>
                <w:bCs/>
                <w:sz w:val="22"/>
                <w:szCs w:val="22"/>
              </w:rPr>
              <w:t>50,3</w:t>
            </w:r>
          </w:p>
        </w:tc>
      </w:tr>
      <w:tr w:rsidR="009D0762" w:rsidRPr="00A62117" w:rsidTr="00EF2F4A">
        <w:tc>
          <w:tcPr>
            <w:tcW w:w="540" w:type="dxa"/>
            <w:vMerge/>
            <w:tcBorders>
              <w:bottom w:val="nil"/>
            </w:tcBorders>
          </w:tcPr>
          <w:p w:rsidR="009D0762" w:rsidRPr="00A62117" w:rsidRDefault="009D0762" w:rsidP="009D0762">
            <w:pPr>
              <w:pStyle w:val="ConsPlusNormal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61" w:type="dxa"/>
            <w:gridSpan w:val="2"/>
            <w:vMerge/>
            <w:tcBorders>
              <w:bottom w:val="nil"/>
            </w:tcBorders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9" w:type="dxa"/>
            <w:gridSpan w:val="2"/>
          </w:tcPr>
          <w:p w:rsidR="009D0762" w:rsidRPr="00A62117" w:rsidRDefault="009D0762" w:rsidP="00EF2F4A">
            <w:pPr>
              <w:rPr>
                <w:sz w:val="22"/>
                <w:szCs w:val="22"/>
              </w:rPr>
            </w:pPr>
            <w:proofErr w:type="spellStart"/>
            <w:r w:rsidRPr="00A62117">
              <w:rPr>
                <w:sz w:val="22"/>
                <w:szCs w:val="22"/>
              </w:rPr>
              <w:t>Мультимедийный</w:t>
            </w:r>
            <w:proofErr w:type="spellEnd"/>
            <w:r w:rsidRPr="00A62117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A6211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62117">
              <w:rPr>
                <w:sz w:val="22"/>
                <w:szCs w:val="22"/>
              </w:rPr>
              <w:t xml:space="preserve"> </w:t>
            </w:r>
            <w:r w:rsidRPr="00A62117">
              <w:rPr>
                <w:sz w:val="22"/>
                <w:szCs w:val="22"/>
                <w:lang w:val="en-US"/>
              </w:rPr>
              <w:t>EP</w:t>
            </w:r>
            <w:r w:rsidRPr="00A62117">
              <w:rPr>
                <w:sz w:val="22"/>
                <w:szCs w:val="22"/>
              </w:rPr>
              <w:t>-780</w:t>
            </w:r>
            <w:r w:rsidRPr="00A62117">
              <w:rPr>
                <w:sz w:val="22"/>
                <w:szCs w:val="22"/>
                <w:lang w:val="en-US"/>
              </w:rPr>
              <w:t>DLP</w:t>
            </w:r>
            <w:r w:rsidRPr="00A62117">
              <w:rPr>
                <w:sz w:val="22"/>
                <w:szCs w:val="22"/>
              </w:rPr>
              <w:t xml:space="preserve">$ </w:t>
            </w:r>
            <w:r w:rsidRPr="00A62117">
              <w:rPr>
                <w:sz w:val="22"/>
                <w:szCs w:val="22"/>
                <w:lang w:val="en-US"/>
              </w:rPr>
              <w:t>DVD</w:t>
            </w:r>
            <w:r w:rsidRPr="00A62117">
              <w:rPr>
                <w:sz w:val="22"/>
                <w:szCs w:val="22"/>
              </w:rPr>
              <w:t xml:space="preserve"> </w:t>
            </w:r>
            <w:r w:rsidRPr="00A62117">
              <w:rPr>
                <w:sz w:val="22"/>
                <w:szCs w:val="22"/>
                <w:lang w:val="en-US"/>
              </w:rPr>
              <w:t>BBK</w:t>
            </w:r>
            <w:r w:rsidRPr="00A62117">
              <w:rPr>
                <w:sz w:val="22"/>
                <w:szCs w:val="22"/>
              </w:rPr>
              <w:t xml:space="preserve"> </w:t>
            </w:r>
            <w:r w:rsidRPr="00A62117">
              <w:rPr>
                <w:sz w:val="22"/>
                <w:szCs w:val="22"/>
                <w:lang w:val="en-US"/>
              </w:rPr>
              <w:t>DV</w:t>
            </w:r>
            <w:r w:rsidRPr="00A62117">
              <w:rPr>
                <w:sz w:val="22"/>
                <w:szCs w:val="22"/>
              </w:rPr>
              <w:t>511</w:t>
            </w:r>
            <w:r w:rsidRPr="00A62117">
              <w:rPr>
                <w:sz w:val="22"/>
                <w:szCs w:val="22"/>
                <w:lang w:val="en-US"/>
              </w:rPr>
              <w:t>SL</w:t>
            </w:r>
          </w:p>
        </w:tc>
        <w:tc>
          <w:tcPr>
            <w:tcW w:w="1501" w:type="dxa"/>
            <w:gridSpan w:val="2"/>
          </w:tcPr>
          <w:p w:rsidR="009D0762" w:rsidRPr="00A62117" w:rsidRDefault="009D0762" w:rsidP="00EF2F4A">
            <w:pPr>
              <w:rPr>
                <w:bCs/>
                <w:sz w:val="22"/>
                <w:szCs w:val="22"/>
              </w:rPr>
            </w:pPr>
            <w:r w:rsidRPr="00A62117">
              <w:rPr>
                <w:bCs/>
                <w:sz w:val="22"/>
                <w:szCs w:val="22"/>
                <w:lang w:val="en-US"/>
              </w:rPr>
              <w:t>1.010.4.0047</w:t>
            </w:r>
          </w:p>
        </w:tc>
        <w:tc>
          <w:tcPr>
            <w:tcW w:w="1720" w:type="dxa"/>
            <w:gridSpan w:val="2"/>
          </w:tcPr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</w:rPr>
            </w:pPr>
          </w:p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</w:rPr>
            </w:pPr>
            <w:r w:rsidRPr="00A62117">
              <w:rPr>
                <w:bCs/>
                <w:sz w:val="22"/>
                <w:szCs w:val="22"/>
              </w:rPr>
              <w:t>___</w:t>
            </w:r>
          </w:p>
        </w:tc>
        <w:tc>
          <w:tcPr>
            <w:tcW w:w="1440" w:type="dxa"/>
            <w:gridSpan w:val="2"/>
          </w:tcPr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62117">
              <w:rPr>
                <w:bCs/>
                <w:sz w:val="22"/>
                <w:szCs w:val="22"/>
              </w:rPr>
              <w:t>94,1</w:t>
            </w:r>
          </w:p>
        </w:tc>
        <w:tc>
          <w:tcPr>
            <w:tcW w:w="1340" w:type="dxa"/>
            <w:gridSpan w:val="2"/>
          </w:tcPr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</w:rPr>
            </w:pPr>
            <w:r w:rsidRPr="00A62117">
              <w:rPr>
                <w:bCs/>
                <w:sz w:val="22"/>
                <w:szCs w:val="22"/>
              </w:rPr>
              <w:t>94,1</w:t>
            </w:r>
          </w:p>
        </w:tc>
      </w:tr>
      <w:tr w:rsidR="009D0762" w:rsidRPr="00A62117" w:rsidTr="00EF2F4A">
        <w:trPr>
          <w:gridAfter w:val="1"/>
          <w:wAfter w:w="6" w:type="dxa"/>
        </w:trPr>
        <w:tc>
          <w:tcPr>
            <w:tcW w:w="540" w:type="dxa"/>
            <w:tcBorders>
              <w:top w:val="nil"/>
            </w:tcBorders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nil"/>
            </w:tcBorders>
          </w:tcPr>
          <w:p w:rsidR="009D0762" w:rsidRPr="00A62117" w:rsidRDefault="009D0762" w:rsidP="00EF2F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9" w:type="dxa"/>
            <w:gridSpan w:val="2"/>
          </w:tcPr>
          <w:p w:rsidR="009D0762" w:rsidRPr="00A62117" w:rsidRDefault="009D0762" w:rsidP="00EF2F4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62117">
              <w:rPr>
                <w:rFonts w:ascii="Times New Roman" w:hAnsi="Times New Roman" w:cs="Times New Roman"/>
                <w:sz w:val="22"/>
                <w:szCs w:val="22"/>
              </w:rPr>
              <w:t>Стол бильярдный «Форвард</w:t>
            </w:r>
            <w:proofErr w:type="gramStart"/>
            <w:r w:rsidRPr="00A62117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proofErr w:type="gramEnd"/>
            <w:r w:rsidRPr="00A62117">
              <w:rPr>
                <w:rFonts w:ascii="Times New Roman" w:hAnsi="Times New Roman" w:cs="Times New Roman"/>
                <w:sz w:val="22"/>
                <w:szCs w:val="22"/>
              </w:rPr>
              <w:t xml:space="preserve">ро Эко» </w:t>
            </w:r>
            <w:smartTag w:uri="urn:schemas-microsoft-com:office:smarttags" w:element="metricconverter">
              <w:smartTagPr>
                <w:attr w:name="ProductID" w:val="8 фунтов"/>
              </w:smartTagPr>
              <w:r w:rsidRPr="00A62117">
                <w:rPr>
                  <w:rFonts w:ascii="Times New Roman" w:hAnsi="Times New Roman" w:cs="Times New Roman"/>
                  <w:sz w:val="22"/>
                  <w:szCs w:val="22"/>
                </w:rPr>
                <w:t>8 фунтов</w:t>
              </w:r>
            </w:smartTag>
            <w:r w:rsidRPr="00A62117">
              <w:rPr>
                <w:rFonts w:ascii="Times New Roman" w:hAnsi="Times New Roman" w:cs="Times New Roman"/>
                <w:sz w:val="22"/>
                <w:szCs w:val="22"/>
              </w:rPr>
              <w:t xml:space="preserve"> русская пирамида </w:t>
            </w:r>
            <w:proofErr w:type="spellStart"/>
            <w:r w:rsidRPr="00A62117">
              <w:rPr>
                <w:rFonts w:ascii="Times New Roman" w:hAnsi="Times New Roman" w:cs="Times New Roman"/>
                <w:sz w:val="22"/>
                <w:szCs w:val="22"/>
              </w:rPr>
              <w:t>ардезит</w:t>
            </w:r>
            <w:proofErr w:type="spellEnd"/>
            <w:r w:rsidRPr="00A62117">
              <w:rPr>
                <w:rFonts w:ascii="Times New Roman" w:hAnsi="Times New Roman" w:cs="Times New Roman"/>
                <w:sz w:val="22"/>
                <w:szCs w:val="22"/>
              </w:rPr>
              <w:t xml:space="preserve"> (комплект шаров «</w:t>
            </w:r>
            <w:proofErr w:type="spellStart"/>
            <w:r w:rsidRPr="00A62117">
              <w:rPr>
                <w:rFonts w:ascii="Times New Roman" w:hAnsi="Times New Roman" w:cs="Times New Roman"/>
                <w:sz w:val="22"/>
                <w:szCs w:val="22"/>
              </w:rPr>
              <w:t>Арамит</w:t>
            </w:r>
            <w:proofErr w:type="spellEnd"/>
            <w:r w:rsidRPr="00A62117">
              <w:rPr>
                <w:rFonts w:ascii="Times New Roman" w:hAnsi="Times New Roman" w:cs="Times New Roman"/>
                <w:sz w:val="22"/>
                <w:szCs w:val="22"/>
              </w:rPr>
              <w:t xml:space="preserve"> Премьер»; кий «</w:t>
            </w:r>
            <w:proofErr w:type="spellStart"/>
            <w:r w:rsidRPr="00A62117">
              <w:rPr>
                <w:rFonts w:ascii="Times New Roman" w:hAnsi="Times New Roman" w:cs="Times New Roman"/>
                <w:sz w:val="22"/>
                <w:szCs w:val="22"/>
              </w:rPr>
              <w:t>Квитек</w:t>
            </w:r>
            <w:proofErr w:type="spellEnd"/>
            <w:r w:rsidRPr="00A62117">
              <w:rPr>
                <w:rFonts w:ascii="Times New Roman" w:hAnsi="Times New Roman" w:cs="Times New Roman"/>
                <w:sz w:val="22"/>
                <w:szCs w:val="22"/>
              </w:rPr>
              <w:t xml:space="preserve">»; </w:t>
            </w:r>
            <w:proofErr w:type="spellStart"/>
            <w:r w:rsidRPr="00A62117">
              <w:rPr>
                <w:rFonts w:ascii="Times New Roman" w:hAnsi="Times New Roman" w:cs="Times New Roman"/>
                <w:sz w:val="22"/>
                <w:szCs w:val="22"/>
              </w:rPr>
              <w:t>киевница</w:t>
            </w:r>
            <w:proofErr w:type="spellEnd"/>
            <w:r w:rsidRPr="00A62117">
              <w:rPr>
                <w:rFonts w:ascii="Times New Roman" w:hAnsi="Times New Roman" w:cs="Times New Roman"/>
                <w:sz w:val="22"/>
                <w:szCs w:val="22"/>
              </w:rPr>
              <w:t xml:space="preserve">; треугольник) </w:t>
            </w:r>
          </w:p>
        </w:tc>
        <w:tc>
          <w:tcPr>
            <w:tcW w:w="1501" w:type="dxa"/>
            <w:gridSpan w:val="2"/>
          </w:tcPr>
          <w:p w:rsidR="009D0762" w:rsidRPr="00A62117" w:rsidRDefault="009D0762" w:rsidP="00EF2F4A">
            <w:pPr>
              <w:rPr>
                <w:bCs/>
                <w:sz w:val="22"/>
                <w:szCs w:val="22"/>
              </w:rPr>
            </w:pPr>
            <w:r w:rsidRPr="00A62117">
              <w:rPr>
                <w:bCs/>
                <w:sz w:val="22"/>
                <w:szCs w:val="22"/>
                <w:lang w:val="en-US"/>
              </w:rPr>
              <w:t>1.010.4.004</w:t>
            </w:r>
            <w:r w:rsidRPr="00A6211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20" w:type="dxa"/>
            <w:gridSpan w:val="2"/>
          </w:tcPr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</w:rPr>
            </w:pPr>
          </w:p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</w:rPr>
            </w:pPr>
          </w:p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</w:rPr>
            </w:pPr>
          </w:p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</w:rPr>
            </w:pPr>
            <w:r w:rsidRPr="00A62117">
              <w:rPr>
                <w:bCs/>
                <w:sz w:val="22"/>
                <w:szCs w:val="22"/>
              </w:rPr>
              <w:t>___</w:t>
            </w:r>
          </w:p>
        </w:tc>
        <w:tc>
          <w:tcPr>
            <w:tcW w:w="1440" w:type="dxa"/>
            <w:gridSpan w:val="2"/>
          </w:tcPr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</w:rPr>
            </w:pPr>
            <w:r w:rsidRPr="00A62117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340" w:type="dxa"/>
            <w:gridSpan w:val="2"/>
          </w:tcPr>
          <w:p w:rsidR="009D0762" w:rsidRPr="00A62117" w:rsidRDefault="009D0762" w:rsidP="00EF2F4A">
            <w:pPr>
              <w:jc w:val="center"/>
              <w:rPr>
                <w:bCs/>
                <w:sz w:val="22"/>
                <w:szCs w:val="22"/>
              </w:rPr>
            </w:pPr>
            <w:r w:rsidRPr="00A62117">
              <w:rPr>
                <w:bCs/>
                <w:sz w:val="22"/>
                <w:szCs w:val="22"/>
              </w:rPr>
              <w:t>50</w:t>
            </w:r>
          </w:p>
        </w:tc>
      </w:tr>
    </w:tbl>
    <w:p w:rsidR="00ED4E6A" w:rsidRDefault="00ED4E6A"/>
    <w:sectPr w:rsidR="00ED4E6A" w:rsidSect="00ED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065D6"/>
    <w:multiLevelType w:val="hybridMultilevel"/>
    <w:tmpl w:val="2AB84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762"/>
    <w:rsid w:val="009D0762"/>
    <w:rsid w:val="00ED4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07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07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0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2019-08-20T11:17:00Z</dcterms:created>
  <dcterms:modified xsi:type="dcterms:W3CDTF">2019-08-20T11:17:00Z</dcterms:modified>
</cp:coreProperties>
</file>